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672D" w14:textId="77777777" w:rsidR="00C10F76" w:rsidRDefault="00C10F76" w:rsidP="00FF3503">
      <w:pPr>
        <w:spacing w:before="100" w:beforeAutospacing="1" w:after="100" w:afterAutospacing="1"/>
        <w:jc w:val="center"/>
        <w:rPr>
          <w:rFonts w:ascii="Myriad Pro" w:hAnsi="Myriad Pro"/>
          <w:b/>
          <w:sz w:val="22"/>
          <w:szCs w:val="22"/>
        </w:rPr>
      </w:pPr>
      <w:r w:rsidRPr="00C10F76">
        <w:rPr>
          <w:rFonts w:ascii="Myriad Pro" w:hAnsi="Myriad Pro"/>
          <w:b/>
          <w:sz w:val="22"/>
          <w:szCs w:val="22"/>
        </w:rPr>
        <w:t xml:space="preserve">Climate as the great equalizer of continental-scale erosion </w:t>
      </w:r>
    </w:p>
    <w:p w14:paraId="0C1D8C96" w14:textId="64A6FF2D" w:rsidR="00C10F76" w:rsidRDefault="00C10F76" w:rsidP="00FF3503">
      <w:pPr>
        <w:spacing w:before="100" w:beforeAutospacing="1" w:after="100" w:afterAutospacing="1"/>
        <w:jc w:val="center"/>
        <w:rPr>
          <w:rFonts w:ascii="Myriad Pro" w:hAnsi="Myriad Pro"/>
          <w:sz w:val="22"/>
          <w:szCs w:val="22"/>
        </w:rPr>
      </w:pPr>
      <w:r w:rsidRPr="00C10F76">
        <w:rPr>
          <w:rFonts w:ascii="Myriad Pro" w:hAnsi="Myriad Pro"/>
          <w:sz w:val="22"/>
          <w:szCs w:val="22"/>
        </w:rPr>
        <w:t>Gilby Jepson</w:t>
      </w:r>
      <w:r w:rsidRPr="00C10F76">
        <w:rPr>
          <w:rFonts w:ascii="Myriad Pro" w:hAnsi="Myriad Pro"/>
          <w:sz w:val="22"/>
          <w:szCs w:val="22"/>
          <w:vertAlign w:val="superscript"/>
        </w:rPr>
        <w:t>1</w:t>
      </w:r>
      <w:r w:rsidRPr="00C10F76">
        <w:rPr>
          <w:rFonts w:ascii="Myriad Pro" w:hAnsi="Myriad Pro"/>
          <w:sz w:val="22"/>
          <w:szCs w:val="22"/>
        </w:rPr>
        <w:t>, Barbara Carrapa</w:t>
      </w:r>
      <w:r w:rsidRPr="00C10F76">
        <w:rPr>
          <w:rFonts w:ascii="Myriad Pro" w:hAnsi="Myriad Pro"/>
          <w:sz w:val="22"/>
          <w:szCs w:val="22"/>
          <w:vertAlign w:val="superscript"/>
        </w:rPr>
        <w:t>1</w:t>
      </w:r>
      <w:r w:rsidRPr="00C10F76">
        <w:rPr>
          <w:rFonts w:ascii="Myriad Pro" w:hAnsi="Myriad Pro"/>
          <w:sz w:val="22"/>
          <w:szCs w:val="22"/>
        </w:rPr>
        <w:t>, Jack Gillespie</w:t>
      </w:r>
      <w:r w:rsidRPr="00C10F76">
        <w:rPr>
          <w:rFonts w:ascii="Myriad Pro" w:hAnsi="Myriad Pro"/>
          <w:sz w:val="22"/>
          <w:szCs w:val="22"/>
          <w:vertAlign w:val="superscript"/>
        </w:rPr>
        <w:t>2</w:t>
      </w:r>
      <w:r w:rsidRPr="00C10F76">
        <w:rPr>
          <w:rFonts w:ascii="Myriad Pro" w:hAnsi="Myriad Pro"/>
          <w:sz w:val="22"/>
          <w:szCs w:val="22"/>
        </w:rPr>
        <w:t>, Ran Feng</w:t>
      </w:r>
      <w:r w:rsidRPr="00C10F76">
        <w:rPr>
          <w:rFonts w:ascii="Myriad Pro" w:hAnsi="Myriad Pro"/>
          <w:sz w:val="22"/>
          <w:szCs w:val="22"/>
          <w:vertAlign w:val="superscript"/>
        </w:rPr>
        <w:t>3</w:t>
      </w:r>
      <w:r w:rsidRPr="00C10F76">
        <w:rPr>
          <w:rFonts w:ascii="Myriad Pro" w:hAnsi="Myriad Pro"/>
          <w:sz w:val="22"/>
          <w:szCs w:val="22"/>
        </w:rPr>
        <w:t>, Peter G. DeCelles</w:t>
      </w:r>
      <w:r w:rsidRPr="00C10F76">
        <w:rPr>
          <w:rFonts w:ascii="Myriad Pro" w:hAnsi="Myriad Pro"/>
          <w:sz w:val="22"/>
          <w:szCs w:val="22"/>
          <w:vertAlign w:val="superscript"/>
        </w:rPr>
        <w:t>1</w:t>
      </w:r>
      <w:r w:rsidRPr="00C10F76">
        <w:rPr>
          <w:rFonts w:ascii="Myriad Pro" w:hAnsi="Myriad Pro"/>
          <w:sz w:val="22"/>
          <w:szCs w:val="22"/>
        </w:rPr>
        <w:t>, Paul Kapp</w:t>
      </w:r>
      <w:r w:rsidRPr="00C10F76">
        <w:rPr>
          <w:rFonts w:ascii="Myriad Pro" w:hAnsi="Myriad Pro"/>
          <w:sz w:val="22"/>
          <w:szCs w:val="22"/>
          <w:vertAlign w:val="superscript"/>
        </w:rPr>
        <w:t>1</w:t>
      </w:r>
      <w:r w:rsidRPr="00C10F76">
        <w:rPr>
          <w:rFonts w:ascii="Myriad Pro" w:hAnsi="Myriad Pro"/>
          <w:sz w:val="22"/>
          <w:szCs w:val="22"/>
        </w:rPr>
        <w:t>, Clay Tabor</w:t>
      </w:r>
      <w:r w:rsidRPr="00C10F76">
        <w:rPr>
          <w:rFonts w:ascii="Myriad Pro" w:hAnsi="Myriad Pro"/>
          <w:sz w:val="22"/>
          <w:szCs w:val="22"/>
          <w:vertAlign w:val="superscript"/>
        </w:rPr>
        <w:t>3</w:t>
      </w:r>
      <w:r w:rsidRPr="00C10F76">
        <w:rPr>
          <w:rFonts w:ascii="Myriad Pro" w:hAnsi="Myriad Pro"/>
          <w:sz w:val="22"/>
          <w:szCs w:val="22"/>
        </w:rPr>
        <w:t>, and Jiang Zhu</w:t>
      </w:r>
      <w:r w:rsidRPr="00C10F76">
        <w:rPr>
          <w:rFonts w:ascii="Myriad Pro" w:hAnsi="Myriad Pro"/>
          <w:sz w:val="22"/>
          <w:szCs w:val="22"/>
          <w:vertAlign w:val="superscript"/>
        </w:rPr>
        <w:t>4</w:t>
      </w:r>
      <w:r w:rsidRPr="00C10F76">
        <w:rPr>
          <w:rFonts w:ascii="Myriad Pro" w:hAnsi="Myriad Pro"/>
          <w:sz w:val="22"/>
          <w:szCs w:val="22"/>
        </w:rPr>
        <w:t xml:space="preserve"> </w:t>
      </w:r>
    </w:p>
    <w:p w14:paraId="7997B4BE" w14:textId="5F3BC3DE" w:rsidR="00C10F76" w:rsidRPr="00C10F76" w:rsidRDefault="00C10F76" w:rsidP="00C10F76">
      <w:pPr>
        <w:spacing w:before="100" w:beforeAutospacing="1" w:after="100" w:afterAutospacing="1"/>
        <w:jc w:val="center"/>
        <w:rPr>
          <w:rFonts w:ascii="Myriad Pro" w:hAnsi="Myriad Pro"/>
          <w:sz w:val="18"/>
          <w:szCs w:val="18"/>
        </w:rPr>
      </w:pPr>
      <w:r w:rsidRPr="00C10F76">
        <w:rPr>
          <w:rFonts w:ascii="Myriad Pro" w:hAnsi="Myriad Pro"/>
          <w:sz w:val="18"/>
          <w:szCs w:val="18"/>
          <w:vertAlign w:val="superscript"/>
        </w:rPr>
        <w:t>1</w:t>
      </w:r>
      <w:r w:rsidRPr="00C10F76">
        <w:rPr>
          <w:rFonts w:ascii="Myriad Pro" w:hAnsi="Myriad Pro"/>
          <w:sz w:val="18"/>
          <w:szCs w:val="18"/>
        </w:rPr>
        <w:t>Department of Geosciences, University of Arizona, Tucson, Arizona 85721, USA</w:t>
      </w:r>
    </w:p>
    <w:p w14:paraId="4BFDDFA0" w14:textId="77777777" w:rsidR="00C10F76" w:rsidRPr="00C10F76" w:rsidRDefault="00C10F76" w:rsidP="00C10F76">
      <w:pPr>
        <w:spacing w:before="100" w:beforeAutospacing="1" w:after="100" w:afterAutospacing="1"/>
        <w:jc w:val="center"/>
        <w:rPr>
          <w:rFonts w:ascii="Myriad Pro" w:hAnsi="Myriad Pro"/>
          <w:sz w:val="18"/>
          <w:szCs w:val="18"/>
        </w:rPr>
      </w:pPr>
      <w:r w:rsidRPr="00C10F76">
        <w:rPr>
          <w:rFonts w:ascii="Myriad Pro" w:hAnsi="Myriad Pro"/>
          <w:sz w:val="18"/>
          <w:szCs w:val="18"/>
          <w:vertAlign w:val="superscript"/>
        </w:rPr>
        <w:t>2</w:t>
      </w:r>
      <w:r w:rsidRPr="00C10F76">
        <w:rPr>
          <w:rFonts w:ascii="Myriad Pro" w:hAnsi="Myriad Pro"/>
          <w:sz w:val="18"/>
          <w:szCs w:val="18"/>
        </w:rPr>
        <w:t>The Institute for Geoscience Research (</w:t>
      </w:r>
      <w:proofErr w:type="spellStart"/>
      <w:r w:rsidRPr="00C10F76">
        <w:rPr>
          <w:rFonts w:ascii="Myriad Pro" w:hAnsi="Myriad Pro"/>
          <w:sz w:val="18"/>
          <w:szCs w:val="18"/>
        </w:rPr>
        <w:t>TIGeR</w:t>
      </w:r>
      <w:proofErr w:type="spellEnd"/>
      <w:r w:rsidRPr="00C10F76">
        <w:rPr>
          <w:rFonts w:ascii="Myriad Pro" w:hAnsi="Myriad Pro"/>
          <w:sz w:val="18"/>
          <w:szCs w:val="18"/>
        </w:rPr>
        <w:t>), School of Earth and Planetary Sciences, Curtin University,</w:t>
      </w:r>
    </w:p>
    <w:p w14:paraId="6578C7AD" w14:textId="77777777" w:rsidR="00C10F76" w:rsidRPr="00C10F76" w:rsidRDefault="00C10F76" w:rsidP="00C10F76">
      <w:pPr>
        <w:spacing w:before="100" w:beforeAutospacing="1" w:after="100" w:afterAutospacing="1"/>
        <w:jc w:val="center"/>
        <w:rPr>
          <w:rFonts w:ascii="Myriad Pro" w:hAnsi="Myriad Pro"/>
          <w:sz w:val="18"/>
          <w:szCs w:val="18"/>
        </w:rPr>
      </w:pPr>
      <w:r w:rsidRPr="00C10F76">
        <w:rPr>
          <w:rFonts w:ascii="Myriad Pro" w:hAnsi="Myriad Pro"/>
          <w:sz w:val="18"/>
          <w:szCs w:val="18"/>
        </w:rPr>
        <w:t>Perth, Western Australia, Australia</w:t>
      </w:r>
    </w:p>
    <w:p w14:paraId="65912DC8" w14:textId="77777777" w:rsidR="00C10F76" w:rsidRPr="00C10F76" w:rsidRDefault="00C10F76" w:rsidP="00C10F76">
      <w:pPr>
        <w:spacing w:before="100" w:beforeAutospacing="1" w:after="100" w:afterAutospacing="1"/>
        <w:jc w:val="center"/>
        <w:rPr>
          <w:rFonts w:ascii="Myriad Pro" w:hAnsi="Myriad Pro"/>
          <w:sz w:val="18"/>
          <w:szCs w:val="18"/>
        </w:rPr>
      </w:pPr>
      <w:r w:rsidRPr="00C10F76">
        <w:rPr>
          <w:rFonts w:ascii="Myriad Pro" w:hAnsi="Myriad Pro"/>
          <w:sz w:val="18"/>
          <w:szCs w:val="18"/>
          <w:vertAlign w:val="superscript"/>
        </w:rPr>
        <w:t>3</w:t>
      </w:r>
      <w:r w:rsidRPr="00C10F76">
        <w:rPr>
          <w:rFonts w:ascii="Myriad Pro" w:hAnsi="Myriad Pro"/>
          <w:sz w:val="18"/>
          <w:szCs w:val="18"/>
        </w:rPr>
        <w:t>Department of Geosciences, University of Connecticut, Storrs, Connecticut, USA</w:t>
      </w:r>
    </w:p>
    <w:p w14:paraId="69976EF8" w14:textId="00913F73" w:rsidR="00B77E40" w:rsidRPr="00B77E40" w:rsidRDefault="00C10F76" w:rsidP="00C10F76">
      <w:pPr>
        <w:spacing w:before="100" w:beforeAutospacing="1" w:after="100" w:afterAutospacing="1"/>
        <w:jc w:val="center"/>
        <w:rPr>
          <w:rFonts w:ascii="Myriad Pro" w:hAnsi="Myriad Pro"/>
          <w:sz w:val="18"/>
          <w:szCs w:val="18"/>
        </w:rPr>
      </w:pPr>
      <w:r w:rsidRPr="00C10F76">
        <w:rPr>
          <w:rFonts w:ascii="Myriad Pro" w:hAnsi="Myriad Pro"/>
          <w:sz w:val="18"/>
          <w:szCs w:val="18"/>
          <w:vertAlign w:val="superscript"/>
        </w:rPr>
        <w:t>4</w:t>
      </w:r>
      <w:r w:rsidRPr="00C10F76">
        <w:rPr>
          <w:rFonts w:ascii="Myriad Pro" w:hAnsi="Myriad Pro"/>
          <w:sz w:val="18"/>
          <w:szCs w:val="18"/>
        </w:rPr>
        <w:t>Climate and Global Dynamics Laboratory, National Center for Atmospheric Research, Boulder, Colorado, USA</w:t>
      </w:r>
    </w:p>
    <w:p w14:paraId="0363B503" w14:textId="709FBA7B" w:rsidR="00111843" w:rsidRPr="00237888" w:rsidRDefault="00A50033" w:rsidP="00237888">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4ABABEAD" w14:textId="77777777" w:rsidR="00F07257" w:rsidRDefault="00F07257" w:rsidP="00F07257">
      <w:pPr>
        <w:rPr>
          <w:rFonts w:ascii="Myriad Pro Light" w:hAnsi="Myriad Pro Light"/>
          <w:b/>
        </w:rPr>
      </w:pPr>
    </w:p>
    <w:p w14:paraId="7FEF65C7" w14:textId="474C0724" w:rsidR="00111843" w:rsidRPr="00CE6EAA" w:rsidRDefault="00111843" w:rsidP="00F07257">
      <w:pPr>
        <w:rPr>
          <w:rFonts w:ascii="Myriad Pro" w:hAnsi="Myriad Pro"/>
          <w:sz w:val="22"/>
          <w:szCs w:val="22"/>
        </w:rPr>
      </w:pPr>
      <w:r w:rsidRPr="00CE6EAA">
        <w:rPr>
          <w:rFonts w:ascii="Myriad Pro" w:hAnsi="Myriad Pro"/>
          <w:sz w:val="22"/>
          <w:szCs w:val="22"/>
        </w:rPr>
        <w:t>Captions for Tables S1 to S</w:t>
      </w:r>
      <w:r w:rsidR="00F07257">
        <w:rPr>
          <w:rFonts w:ascii="Myriad Pro" w:hAnsi="Myriad Pro"/>
          <w:sz w:val="22"/>
          <w:szCs w:val="22"/>
        </w:rPr>
        <w:t>2</w:t>
      </w:r>
    </w:p>
    <w:p w14:paraId="795CD27E" w14:textId="77777777" w:rsidR="00111843" w:rsidRDefault="00111843" w:rsidP="00FF3503">
      <w:pPr>
        <w:spacing w:before="100" w:beforeAutospacing="1" w:after="100" w:afterAutospacing="1"/>
        <w:rPr>
          <w:rFonts w:ascii="Myriad Pro" w:hAnsi="Myriad Pro"/>
          <w:b/>
          <w:bCs/>
          <w:szCs w:val="24"/>
        </w:rPr>
      </w:pPr>
    </w:p>
    <w:p w14:paraId="79042C92" w14:textId="6D21EDA3" w:rsidR="00FF3503"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2B074851" w14:textId="3B8CC6DA" w:rsidR="002C030F" w:rsidRPr="00F07257" w:rsidRDefault="00124BBA" w:rsidP="0014261C">
      <w:pPr>
        <w:spacing w:before="100" w:beforeAutospacing="1" w:after="100" w:afterAutospacing="1"/>
        <w:rPr>
          <w:rFonts w:ascii="Myriad Pro" w:hAnsi="Myriad Pro"/>
          <w:bCs/>
          <w:szCs w:val="24"/>
        </w:rPr>
      </w:pPr>
      <w:r>
        <w:rPr>
          <w:rFonts w:ascii="Myriad Pro" w:hAnsi="Myriad Pro"/>
          <w:bCs/>
          <w:szCs w:val="24"/>
        </w:rPr>
        <w:t>The following supporting information contains</w:t>
      </w:r>
      <w:r w:rsidR="0014261C">
        <w:rPr>
          <w:rFonts w:ascii="Myriad Pro" w:hAnsi="Myriad Pro"/>
          <w:bCs/>
          <w:szCs w:val="24"/>
        </w:rPr>
        <w:t>:</w:t>
      </w:r>
      <w:r>
        <w:rPr>
          <w:rFonts w:ascii="Myriad Pro" w:hAnsi="Myriad Pro"/>
          <w:bCs/>
          <w:szCs w:val="24"/>
        </w:rPr>
        <w:t xml:space="preserve"> </w:t>
      </w:r>
      <w:r w:rsidR="0014261C">
        <w:rPr>
          <w:rFonts w:ascii="Myriad Pro" w:hAnsi="Myriad Pro"/>
          <w:bCs/>
          <w:szCs w:val="24"/>
        </w:rPr>
        <w:t>T</w:t>
      </w:r>
      <w:r>
        <w:rPr>
          <w:rFonts w:ascii="Myriad Pro" w:hAnsi="Myriad Pro"/>
          <w:bCs/>
          <w:szCs w:val="24"/>
        </w:rPr>
        <w:t xml:space="preserve">he detailed location and age data for the thermochronology used in this study, and their associated </w:t>
      </w:r>
      <w:r w:rsidR="0014261C">
        <w:rPr>
          <w:rFonts w:ascii="Myriad Pro" w:hAnsi="Myriad Pro"/>
          <w:bCs/>
          <w:szCs w:val="24"/>
        </w:rPr>
        <w:t>publications. Some publications did not contain latitude and longitude data for their samples, in which case, the geological maps were georeferenced using QGIS. Paleogeographic reconstructions from G-Plates used to approximate paleo-latitude and longitude. Maps of the bouguer gravity anomaly across Central Asia and in comparison to individual thermochronometric ages. Methods for the paleoclimate simulations generated and the distribution of modern rainfall across Central Asia.</w:t>
      </w:r>
    </w:p>
    <w:p w14:paraId="516E0BA3" w14:textId="77777777" w:rsidR="0020183F" w:rsidRDefault="0020183F"/>
    <w:p w14:paraId="667D8CA8" w14:textId="20B5D822" w:rsidR="00015F74" w:rsidRPr="005314B5" w:rsidRDefault="00015F74" w:rsidP="00B9440A">
      <w:pPr>
        <w:pStyle w:val="SMHeading"/>
        <w:rPr>
          <w:rFonts w:ascii="Myriad Pro" w:hAnsi="Myriad Pro"/>
          <w:sz w:val="22"/>
          <w:szCs w:val="22"/>
        </w:rPr>
      </w:pPr>
      <w:r w:rsidRPr="005314B5">
        <w:rPr>
          <w:rFonts w:ascii="Myriad Pro" w:hAnsi="Myriad Pro"/>
          <w:sz w:val="22"/>
          <w:szCs w:val="22"/>
        </w:rPr>
        <w:t>Text</w:t>
      </w:r>
      <w:r w:rsidR="00D60BB0">
        <w:rPr>
          <w:rFonts w:ascii="Myriad Pro" w:hAnsi="Myriad Pro"/>
          <w:sz w:val="22"/>
          <w:szCs w:val="22"/>
        </w:rPr>
        <w:t xml:space="preserve"> S1</w:t>
      </w:r>
      <w:r w:rsidR="0014261C">
        <w:rPr>
          <w:rFonts w:ascii="Myriad Pro" w:hAnsi="Myriad Pro"/>
          <w:sz w:val="22"/>
          <w:szCs w:val="22"/>
        </w:rPr>
        <w:t xml:space="preserve">: </w:t>
      </w:r>
      <w:r w:rsidR="0014261C" w:rsidRPr="0014261C">
        <w:rPr>
          <w:rFonts w:ascii="Myriad Pro" w:hAnsi="Myriad Pro"/>
          <w:sz w:val="22"/>
          <w:szCs w:val="22"/>
        </w:rPr>
        <w:t>Paleo-Climate modelling methods</w:t>
      </w:r>
    </w:p>
    <w:p w14:paraId="30332EC6" w14:textId="030690DB" w:rsidR="0014261C" w:rsidRDefault="0014261C" w:rsidP="0014261C">
      <w:pPr>
        <w:pStyle w:val="SMText"/>
        <w:rPr>
          <w:rFonts w:ascii="Myriad Pro" w:hAnsi="Myriad Pro"/>
          <w:sz w:val="22"/>
          <w:szCs w:val="22"/>
        </w:rPr>
      </w:pPr>
      <w:r w:rsidRPr="0014261C">
        <w:rPr>
          <w:rFonts w:ascii="Myriad Pro" w:hAnsi="Myriad Pro"/>
          <w:sz w:val="22"/>
          <w:szCs w:val="22"/>
        </w:rPr>
        <w:t xml:space="preserve">The Cenomanian simulation uses the default configuration of the Community Earth System Model version 1 (CESM1) including component models of atmosphere, land, ocean, sea-ice, and rivers (Gent et al. 2011; Hurrell et al., 2013). Paleogeography comes from a low-resolution version of the </w:t>
      </w:r>
      <w:proofErr w:type="spellStart"/>
      <w:r w:rsidRPr="0014261C">
        <w:rPr>
          <w:rFonts w:ascii="Myriad Pro" w:hAnsi="Myriad Pro"/>
          <w:sz w:val="22"/>
          <w:szCs w:val="22"/>
        </w:rPr>
        <w:t>Getech</w:t>
      </w:r>
      <w:proofErr w:type="spellEnd"/>
      <w:r w:rsidRPr="0014261C">
        <w:rPr>
          <w:rFonts w:ascii="Myriad Pro" w:hAnsi="Myriad Pro"/>
          <w:sz w:val="22"/>
          <w:szCs w:val="22"/>
        </w:rPr>
        <w:t xml:space="preserve"> Plc reconstruction, which advances upon the methods documented in </w:t>
      </w:r>
      <w:proofErr w:type="spellStart"/>
      <w:r w:rsidRPr="0014261C">
        <w:rPr>
          <w:rFonts w:ascii="Myriad Pro" w:hAnsi="Myriad Pro"/>
          <w:sz w:val="22"/>
          <w:szCs w:val="22"/>
        </w:rPr>
        <w:t>Markwick</w:t>
      </w:r>
      <w:proofErr w:type="spellEnd"/>
      <w:r w:rsidRPr="0014261C">
        <w:rPr>
          <w:rFonts w:ascii="Myriad Pro" w:hAnsi="Myriad Pro"/>
          <w:sz w:val="22"/>
          <w:szCs w:val="22"/>
        </w:rPr>
        <w:t xml:space="preserve"> and Valdes (2004) and was first introduced in Lunt et </w:t>
      </w:r>
      <w:r w:rsidRPr="0014261C">
        <w:rPr>
          <w:rFonts w:ascii="Myriad Pro" w:hAnsi="Myriad Pro"/>
          <w:sz w:val="22"/>
          <w:szCs w:val="22"/>
        </w:rPr>
        <w:lastRenderedPageBreak/>
        <w:t>al. (2016). CO2 is fixed at 1120 ppm, which is within the range of Cenomanian reconstructions (Wang et al., 2014), and the solar constant is reduced following Gough (1981). The fully coupled model configuration was run for 2,000 years, with a switch to prescribed vegetation after 1,500 years (Sewall et al., 2007). After 2,000 years, the atmosphere, land, and ocean are in near equilibrium (</w:t>
      </w:r>
      <w:proofErr w:type="spellStart"/>
      <w:r w:rsidRPr="0014261C">
        <w:rPr>
          <w:rFonts w:ascii="Myriad Pro" w:hAnsi="Myriad Pro"/>
          <w:sz w:val="22"/>
          <w:szCs w:val="22"/>
        </w:rPr>
        <w:t>Landant</w:t>
      </w:r>
      <w:proofErr w:type="spellEnd"/>
      <w:r w:rsidRPr="0014261C">
        <w:rPr>
          <w:rFonts w:ascii="Myriad Pro" w:hAnsi="Myriad Pro"/>
          <w:sz w:val="22"/>
          <w:szCs w:val="22"/>
        </w:rPr>
        <w:t xml:space="preserve"> et al., 2020). Simulated ocean temperature and circulation generally agree with proxy reconstructions (Tabor et al., 2016; </w:t>
      </w:r>
      <w:proofErr w:type="spellStart"/>
      <w:r w:rsidRPr="0014261C">
        <w:rPr>
          <w:rFonts w:ascii="Myriad Pro" w:hAnsi="Myriad Pro"/>
          <w:sz w:val="22"/>
          <w:szCs w:val="22"/>
        </w:rPr>
        <w:t>Ladant</w:t>
      </w:r>
      <w:proofErr w:type="spellEnd"/>
      <w:r w:rsidRPr="0014261C">
        <w:rPr>
          <w:rFonts w:ascii="Myriad Pro" w:hAnsi="Myriad Pro"/>
          <w:sz w:val="22"/>
          <w:szCs w:val="22"/>
        </w:rPr>
        <w:t xml:space="preserve"> et al. 2020); however, the simulation has a cool bias.</w:t>
      </w:r>
    </w:p>
    <w:p w14:paraId="2DEFCC45" w14:textId="77777777" w:rsidR="0014261C" w:rsidRPr="0014261C" w:rsidRDefault="0014261C" w:rsidP="0014261C">
      <w:pPr>
        <w:pStyle w:val="SMText"/>
        <w:rPr>
          <w:rFonts w:ascii="Myriad Pro" w:hAnsi="Myriad Pro"/>
          <w:sz w:val="22"/>
          <w:szCs w:val="22"/>
        </w:rPr>
      </w:pPr>
    </w:p>
    <w:p w14:paraId="36963793" w14:textId="0B052828" w:rsidR="0014261C" w:rsidRDefault="0014261C" w:rsidP="0014261C">
      <w:pPr>
        <w:pStyle w:val="SMText"/>
        <w:rPr>
          <w:rFonts w:ascii="Myriad Pro" w:hAnsi="Myriad Pro"/>
          <w:sz w:val="22"/>
          <w:szCs w:val="22"/>
        </w:rPr>
      </w:pPr>
      <w:r w:rsidRPr="0014261C">
        <w:rPr>
          <w:rFonts w:ascii="Myriad Pro" w:hAnsi="Myriad Pro"/>
          <w:sz w:val="22"/>
          <w:szCs w:val="22"/>
        </w:rPr>
        <w:tab/>
        <w:t xml:space="preserve">The Early Eocene simulation uses CESM1 with an updated atmosphere model (Community Atmosphere Model version 5; CAM5) than the Cenomanian simulation that uses CAM4 (Hurrell et al., 2013); other model components match the Cenomanian configuration. Model boundary conditions follow the Deep Model Intercomparison Project protocol (Lunt et al., 2017) including paleogeography and vegetation from Herold et al., (2014), preindustrial solar constant, and an atmospheric CO2 concentration of 855 ppm, which agrees with reconstructions (e.g. </w:t>
      </w:r>
      <w:proofErr w:type="spellStart"/>
      <w:r w:rsidRPr="0014261C">
        <w:rPr>
          <w:rFonts w:ascii="Myriad Pro" w:hAnsi="Myriad Pro"/>
          <w:sz w:val="22"/>
          <w:szCs w:val="22"/>
        </w:rPr>
        <w:t>Anagnostou</w:t>
      </w:r>
      <w:proofErr w:type="spellEnd"/>
      <w:r w:rsidRPr="0014261C">
        <w:rPr>
          <w:rFonts w:ascii="Myriad Pro" w:hAnsi="Myriad Pro"/>
          <w:sz w:val="22"/>
          <w:szCs w:val="22"/>
        </w:rPr>
        <w:t xml:space="preserve"> et al., 2016). This simulation was first run for 2,000 year in fully coupled model for the surface climate to reach quasi-equilibrium, then extended for 60 years in a slab ocean configuration with updated East Asian topography that better represents Eocene topographic reconstructions (Kapp and </w:t>
      </w:r>
      <w:proofErr w:type="spellStart"/>
      <w:r w:rsidRPr="0014261C">
        <w:rPr>
          <w:rFonts w:ascii="Myriad Pro" w:hAnsi="Myriad Pro"/>
          <w:sz w:val="22"/>
          <w:szCs w:val="22"/>
        </w:rPr>
        <w:t>DeCelles</w:t>
      </w:r>
      <w:proofErr w:type="spellEnd"/>
      <w:r w:rsidRPr="0014261C">
        <w:rPr>
          <w:rFonts w:ascii="Myriad Pro" w:hAnsi="Myriad Pro"/>
          <w:sz w:val="22"/>
          <w:szCs w:val="22"/>
        </w:rPr>
        <w:t>, 2019). The large- scale climate of this simulation has been shown to well capture the warmth of the Early Eocene (Zhu et al., 2019; Lunt et al., 2020).</w:t>
      </w:r>
    </w:p>
    <w:p w14:paraId="5FE22DDE" w14:textId="77777777" w:rsidR="0014261C" w:rsidRPr="0014261C" w:rsidRDefault="0014261C" w:rsidP="0014261C">
      <w:pPr>
        <w:pStyle w:val="SMText"/>
        <w:rPr>
          <w:rFonts w:ascii="Myriad Pro" w:hAnsi="Myriad Pro"/>
          <w:sz w:val="22"/>
          <w:szCs w:val="22"/>
        </w:rPr>
      </w:pPr>
    </w:p>
    <w:p w14:paraId="3BDECD7B" w14:textId="3E9BFA53" w:rsidR="0014261C" w:rsidRDefault="0014261C" w:rsidP="0014261C">
      <w:pPr>
        <w:pStyle w:val="SMText"/>
        <w:rPr>
          <w:rFonts w:ascii="Myriad Pro" w:hAnsi="Myriad Pro"/>
          <w:sz w:val="22"/>
          <w:szCs w:val="22"/>
        </w:rPr>
      </w:pPr>
      <w:r w:rsidRPr="0014261C">
        <w:rPr>
          <w:rFonts w:ascii="Myriad Pro" w:hAnsi="Myriad Pro"/>
          <w:sz w:val="22"/>
          <w:szCs w:val="22"/>
        </w:rPr>
        <w:tab/>
        <w:t>The Pliocene simulation uses the Community Earth System Model version 2 (CESM2) with major updates in the atmosphere and land models (</w:t>
      </w:r>
      <w:proofErr w:type="spellStart"/>
      <w:r w:rsidRPr="0014261C">
        <w:rPr>
          <w:rFonts w:ascii="Myriad Pro" w:hAnsi="Myriad Pro"/>
          <w:sz w:val="22"/>
          <w:szCs w:val="22"/>
        </w:rPr>
        <w:t>Danabasoglu</w:t>
      </w:r>
      <w:proofErr w:type="spellEnd"/>
      <w:r w:rsidRPr="0014261C">
        <w:rPr>
          <w:rFonts w:ascii="Myriad Pro" w:hAnsi="Myriad Pro"/>
          <w:sz w:val="22"/>
          <w:szCs w:val="22"/>
        </w:rPr>
        <w:t xml:space="preserve"> et al., 2020). The model is configured following the Pliocene Model Intercomparison Project version 2 protocol (Haywood et al., 2016). Modifications to the boundary conditions include paleogeography and vegetation from the Pliocene Research, Interpretation and Synoptic Mapping Project (</w:t>
      </w:r>
      <w:proofErr w:type="spellStart"/>
      <w:r w:rsidRPr="0014261C">
        <w:rPr>
          <w:rFonts w:ascii="Myriad Pro" w:hAnsi="Myriad Pro"/>
          <w:sz w:val="22"/>
          <w:szCs w:val="22"/>
        </w:rPr>
        <w:t>Dowsett</w:t>
      </w:r>
      <w:proofErr w:type="spellEnd"/>
      <w:r w:rsidRPr="0014261C">
        <w:rPr>
          <w:rFonts w:ascii="Myriad Pro" w:hAnsi="Myriad Pro"/>
          <w:sz w:val="22"/>
          <w:szCs w:val="22"/>
        </w:rPr>
        <w:t xml:space="preserve"> et al., 2016) and 400 ppm CO2. The model is run in a fully coupled configuration for 1,200 years to reach a quasi-equilibrium. Results show good agreement with temperature and precipitation reconstructions from the mid-Pliocene (Feng et al., 2020; Haywood et al. 2020).</w:t>
      </w:r>
    </w:p>
    <w:p w14:paraId="00DF2117" w14:textId="77777777" w:rsidR="0014261C" w:rsidRPr="0014261C" w:rsidRDefault="0014261C" w:rsidP="0014261C">
      <w:pPr>
        <w:pStyle w:val="SMText"/>
        <w:rPr>
          <w:rFonts w:ascii="Myriad Pro" w:hAnsi="Myriad Pro"/>
          <w:sz w:val="22"/>
          <w:szCs w:val="22"/>
        </w:rPr>
      </w:pPr>
    </w:p>
    <w:p w14:paraId="6D7DC1AC" w14:textId="208EF95A" w:rsidR="0014261C" w:rsidRDefault="0014261C" w:rsidP="0014261C">
      <w:pPr>
        <w:pStyle w:val="SMText"/>
        <w:rPr>
          <w:rFonts w:ascii="Myriad Pro" w:hAnsi="Myriad Pro"/>
          <w:sz w:val="22"/>
          <w:szCs w:val="22"/>
        </w:rPr>
      </w:pPr>
      <w:r w:rsidRPr="0014261C">
        <w:rPr>
          <w:rFonts w:ascii="Myriad Pro" w:hAnsi="Myriad Pro"/>
          <w:sz w:val="22"/>
          <w:szCs w:val="22"/>
        </w:rPr>
        <w:tab/>
        <w:t xml:space="preserve">For all simulations, the orbital configuration and greenhouse gas concentration, aside from CO2, are set to preindustrial values. Further, all model configurations use a  ~1° resolution rotated pole grid for the ocean and sea ice. Similarly, for the atmosphere and land, the Cenomanian and Eocene simulations share a 1.9° latitude × 2.5° longitude finite-volume grid while the Pliocene simulation uses a 0.9° latitude × 1.25° longitude finite-volume grid. All of these model configurations have been shown to well simulate present-day and historic climate (Gent et al., 2011; Hurrell et al., 2013; </w:t>
      </w:r>
      <w:proofErr w:type="spellStart"/>
      <w:r w:rsidRPr="0014261C">
        <w:rPr>
          <w:rFonts w:ascii="Myriad Pro" w:hAnsi="Myriad Pro"/>
          <w:sz w:val="22"/>
          <w:szCs w:val="22"/>
        </w:rPr>
        <w:t>Danabasoglu</w:t>
      </w:r>
      <w:proofErr w:type="spellEnd"/>
      <w:r w:rsidRPr="0014261C">
        <w:rPr>
          <w:rFonts w:ascii="Myriad Pro" w:hAnsi="Myriad Pro"/>
          <w:sz w:val="22"/>
          <w:szCs w:val="22"/>
        </w:rPr>
        <w:t xml:space="preserve"> et al., 2020).</w:t>
      </w:r>
    </w:p>
    <w:p w14:paraId="2800B7E8" w14:textId="77777777" w:rsidR="0014261C" w:rsidRPr="0014261C" w:rsidRDefault="0014261C" w:rsidP="0014261C">
      <w:pPr>
        <w:pStyle w:val="SMText"/>
        <w:rPr>
          <w:rFonts w:ascii="Myriad Pro" w:hAnsi="Myriad Pro"/>
          <w:sz w:val="22"/>
          <w:szCs w:val="22"/>
        </w:rPr>
      </w:pPr>
    </w:p>
    <w:p w14:paraId="0C7BC319" w14:textId="56E59D3E" w:rsidR="0014261C" w:rsidRDefault="0014261C" w:rsidP="0014261C">
      <w:pPr>
        <w:pStyle w:val="SMText"/>
        <w:rPr>
          <w:rFonts w:ascii="Myriad Pro" w:hAnsi="Myriad Pro"/>
          <w:sz w:val="22"/>
          <w:szCs w:val="22"/>
        </w:rPr>
      </w:pPr>
      <w:r w:rsidRPr="0014261C">
        <w:rPr>
          <w:rFonts w:ascii="Myriad Pro" w:hAnsi="Myriad Pro"/>
          <w:sz w:val="22"/>
          <w:szCs w:val="22"/>
        </w:rPr>
        <w:t>Tabor, C.R., Poulsen, C.J., Lunt, D.J., Rosenbloom, N.A., Otto-</w:t>
      </w:r>
      <w:proofErr w:type="spellStart"/>
      <w:r w:rsidRPr="0014261C">
        <w:rPr>
          <w:rFonts w:ascii="Myriad Pro" w:hAnsi="Myriad Pro"/>
          <w:sz w:val="22"/>
          <w:szCs w:val="22"/>
        </w:rPr>
        <w:t>Bliesner</w:t>
      </w:r>
      <w:proofErr w:type="spellEnd"/>
      <w:r w:rsidRPr="0014261C">
        <w:rPr>
          <w:rFonts w:ascii="Myriad Pro" w:hAnsi="Myriad Pro"/>
          <w:sz w:val="22"/>
          <w:szCs w:val="22"/>
        </w:rPr>
        <w:t xml:space="preserve">, B.L., </w:t>
      </w:r>
      <w:proofErr w:type="spellStart"/>
      <w:r w:rsidRPr="0014261C">
        <w:rPr>
          <w:rFonts w:ascii="Myriad Pro" w:hAnsi="Myriad Pro"/>
          <w:sz w:val="22"/>
          <w:szCs w:val="22"/>
        </w:rPr>
        <w:t>Markwick</w:t>
      </w:r>
      <w:proofErr w:type="spellEnd"/>
      <w:r w:rsidRPr="0014261C">
        <w:rPr>
          <w:rFonts w:ascii="Myriad Pro" w:hAnsi="Myriad Pro"/>
          <w:sz w:val="22"/>
          <w:szCs w:val="22"/>
        </w:rPr>
        <w:t xml:space="preserve">, P.J., Brady, E.C., Farnsworth, A. and Feng, R., 2016. The cause of Late Cretaceous cooling: A </w:t>
      </w:r>
      <w:proofErr w:type="spellStart"/>
      <w:r w:rsidRPr="0014261C">
        <w:rPr>
          <w:rFonts w:ascii="Myriad Pro" w:hAnsi="Myriad Pro"/>
          <w:sz w:val="22"/>
          <w:szCs w:val="22"/>
        </w:rPr>
        <w:t>multimodel</w:t>
      </w:r>
      <w:proofErr w:type="spellEnd"/>
      <w:r w:rsidRPr="0014261C">
        <w:rPr>
          <w:rFonts w:ascii="Myriad Pro" w:hAnsi="Myriad Pro"/>
          <w:sz w:val="22"/>
          <w:szCs w:val="22"/>
        </w:rPr>
        <w:t>-proxy comparison. Geology, 44(11), pp.963-966.</w:t>
      </w:r>
    </w:p>
    <w:p w14:paraId="41CE408B" w14:textId="77777777" w:rsidR="0014261C" w:rsidRPr="0014261C" w:rsidRDefault="0014261C" w:rsidP="0014261C">
      <w:pPr>
        <w:pStyle w:val="SMText"/>
        <w:rPr>
          <w:rFonts w:ascii="Myriad Pro" w:hAnsi="Myriad Pro"/>
          <w:sz w:val="22"/>
          <w:szCs w:val="22"/>
        </w:rPr>
      </w:pPr>
    </w:p>
    <w:p w14:paraId="02F840DF" w14:textId="1F878142" w:rsidR="0014261C" w:rsidRDefault="0014261C" w:rsidP="0014261C">
      <w:pPr>
        <w:pStyle w:val="SMText"/>
        <w:rPr>
          <w:rFonts w:ascii="Myriad Pro" w:hAnsi="Myriad Pro"/>
          <w:sz w:val="22"/>
          <w:szCs w:val="22"/>
        </w:rPr>
      </w:pPr>
      <w:proofErr w:type="spellStart"/>
      <w:r w:rsidRPr="0014261C">
        <w:rPr>
          <w:rFonts w:ascii="Myriad Pro" w:hAnsi="Myriad Pro"/>
          <w:sz w:val="22"/>
          <w:szCs w:val="22"/>
        </w:rPr>
        <w:t>Ladant</w:t>
      </w:r>
      <w:proofErr w:type="spellEnd"/>
      <w:r w:rsidRPr="0014261C">
        <w:rPr>
          <w:rFonts w:ascii="Myriad Pro" w:hAnsi="Myriad Pro"/>
          <w:sz w:val="22"/>
          <w:szCs w:val="22"/>
        </w:rPr>
        <w:t xml:space="preserve">, J.B., Poulsen, C.J., </w:t>
      </w:r>
      <w:proofErr w:type="spellStart"/>
      <w:r w:rsidRPr="0014261C">
        <w:rPr>
          <w:rFonts w:ascii="Myriad Pro" w:hAnsi="Myriad Pro"/>
          <w:sz w:val="22"/>
          <w:szCs w:val="22"/>
        </w:rPr>
        <w:t>Fluteau</w:t>
      </w:r>
      <w:proofErr w:type="spellEnd"/>
      <w:r w:rsidRPr="0014261C">
        <w:rPr>
          <w:rFonts w:ascii="Myriad Pro" w:hAnsi="Myriad Pro"/>
          <w:sz w:val="22"/>
          <w:szCs w:val="22"/>
        </w:rPr>
        <w:t>, F., Tabor, C.R., MacLeod, K.G., Martin, E.E., Haynes, S.J. and Rostami, M.A., 2020. Paleogeographic controls on the evolution of Late Cretaceous ocean circulation. Climate of the Past, 16(3), pp.973-1006</w:t>
      </w:r>
    </w:p>
    <w:p w14:paraId="2C76714F" w14:textId="77777777" w:rsidR="0014261C" w:rsidRPr="0014261C" w:rsidRDefault="0014261C" w:rsidP="0014261C">
      <w:pPr>
        <w:pStyle w:val="SMText"/>
        <w:rPr>
          <w:rFonts w:ascii="Myriad Pro" w:hAnsi="Myriad Pro"/>
          <w:sz w:val="22"/>
          <w:szCs w:val="22"/>
        </w:rPr>
      </w:pPr>
    </w:p>
    <w:p w14:paraId="08DD53A0" w14:textId="77777777" w:rsidR="0014261C" w:rsidRPr="0014261C" w:rsidRDefault="0014261C" w:rsidP="0014261C">
      <w:pPr>
        <w:pStyle w:val="SMText"/>
        <w:rPr>
          <w:rFonts w:ascii="Myriad Pro" w:hAnsi="Myriad Pro"/>
          <w:sz w:val="22"/>
          <w:szCs w:val="22"/>
        </w:rPr>
      </w:pPr>
      <w:r w:rsidRPr="0014261C">
        <w:rPr>
          <w:rFonts w:ascii="Myriad Pro" w:hAnsi="Myriad Pro"/>
          <w:sz w:val="22"/>
          <w:szCs w:val="22"/>
        </w:rPr>
        <w:t>Wang, Y., Huang, C., Sun, B., Quan, C., Wu, J. and Lin, Z., 2014. Paleo-CO2 variation trends and the Cretaceous greenhouse climate. Earth-Science Reviews, 129, pp.136-147.</w:t>
      </w:r>
    </w:p>
    <w:p w14:paraId="2DDDE5D7" w14:textId="4BAA5F09" w:rsidR="0014261C" w:rsidRDefault="0014261C" w:rsidP="0014261C">
      <w:pPr>
        <w:pStyle w:val="SMText"/>
        <w:rPr>
          <w:rFonts w:ascii="Myriad Pro" w:hAnsi="Myriad Pro"/>
          <w:sz w:val="22"/>
          <w:szCs w:val="22"/>
        </w:rPr>
      </w:pPr>
      <w:proofErr w:type="spellStart"/>
      <w:r w:rsidRPr="0014261C">
        <w:rPr>
          <w:rFonts w:ascii="Myriad Pro" w:hAnsi="Myriad Pro"/>
          <w:sz w:val="22"/>
          <w:szCs w:val="22"/>
        </w:rPr>
        <w:t>Markwick</w:t>
      </w:r>
      <w:proofErr w:type="spellEnd"/>
      <w:r w:rsidRPr="0014261C">
        <w:rPr>
          <w:rFonts w:ascii="Myriad Pro" w:hAnsi="Myriad Pro"/>
          <w:sz w:val="22"/>
          <w:szCs w:val="22"/>
        </w:rPr>
        <w:t xml:space="preserve">, P.J. and Valdes, P.J., 2004. </w:t>
      </w:r>
      <w:proofErr w:type="spellStart"/>
      <w:r w:rsidRPr="0014261C">
        <w:rPr>
          <w:rFonts w:ascii="Myriad Pro" w:hAnsi="Myriad Pro"/>
          <w:sz w:val="22"/>
          <w:szCs w:val="22"/>
        </w:rPr>
        <w:t>Palaeo</w:t>
      </w:r>
      <w:proofErr w:type="spellEnd"/>
      <w:r w:rsidRPr="0014261C">
        <w:rPr>
          <w:rFonts w:ascii="Myriad Pro" w:hAnsi="Myriad Pro"/>
          <w:sz w:val="22"/>
          <w:szCs w:val="22"/>
        </w:rPr>
        <w:t xml:space="preserve">-digital elevation models for use as boundary conditions in coupled ocean–atmosphere GCM experiments: a Maastrichtian (late Cretaceous) example. </w:t>
      </w:r>
      <w:proofErr w:type="spellStart"/>
      <w:r w:rsidRPr="0014261C">
        <w:rPr>
          <w:rFonts w:ascii="Myriad Pro" w:hAnsi="Myriad Pro"/>
          <w:sz w:val="22"/>
          <w:szCs w:val="22"/>
        </w:rPr>
        <w:t>Palaeogeography</w:t>
      </w:r>
      <w:proofErr w:type="spellEnd"/>
      <w:r w:rsidRPr="0014261C">
        <w:rPr>
          <w:rFonts w:ascii="Myriad Pro" w:hAnsi="Myriad Pro"/>
          <w:sz w:val="22"/>
          <w:szCs w:val="22"/>
        </w:rPr>
        <w:t xml:space="preserve">, Palaeoclimatology, </w:t>
      </w:r>
      <w:proofErr w:type="spellStart"/>
      <w:r w:rsidRPr="0014261C">
        <w:rPr>
          <w:rFonts w:ascii="Myriad Pro" w:hAnsi="Myriad Pro"/>
          <w:sz w:val="22"/>
          <w:szCs w:val="22"/>
        </w:rPr>
        <w:t>Palaeoecology</w:t>
      </w:r>
      <w:proofErr w:type="spellEnd"/>
      <w:r w:rsidRPr="0014261C">
        <w:rPr>
          <w:rFonts w:ascii="Myriad Pro" w:hAnsi="Myriad Pro"/>
          <w:sz w:val="22"/>
          <w:szCs w:val="22"/>
        </w:rPr>
        <w:t>, 213(1-2), pp.37-63.</w:t>
      </w:r>
    </w:p>
    <w:p w14:paraId="620CC8FD" w14:textId="77777777" w:rsidR="0014261C" w:rsidRPr="0014261C" w:rsidRDefault="0014261C" w:rsidP="0014261C">
      <w:pPr>
        <w:pStyle w:val="SMText"/>
        <w:rPr>
          <w:rFonts w:ascii="Myriad Pro" w:hAnsi="Myriad Pro"/>
          <w:sz w:val="22"/>
          <w:szCs w:val="22"/>
        </w:rPr>
      </w:pPr>
    </w:p>
    <w:p w14:paraId="34C722DE" w14:textId="4D3E085B" w:rsidR="0014261C" w:rsidRDefault="0014261C" w:rsidP="0014261C">
      <w:pPr>
        <w:pStyle w:val="SMText"/>
        <w:rPr>
          <w:rFonts w:ascii="Myriad Pro" w:hAnsi="Myriad Pro"/>
          <w:sz w:val="22"/>
          <w:szCs w:val="22"/>
        </w:rPr>
      </w:pPr>
      <w:r w:rsidRPr="0014261C">
        <w:rPr>
          <w:rFonts w:ascii="Myriad Pro" w:hAnsi="Myriad Pro"/>
          <w:sz w:val="22"/>
          <w:szCs w:val="22"/>
        </w:rPr>
        <w:t xml:space="preserve">Gent, P.R., </w:t>
      </w:r>
      <w:proofErr w:type="spellStart"/>
      <w:r w:rsidRPr="0014261C">
        <w:rPr>
          <w:rFonts w:ascii="Myriad Pro" w:hAnsi="Myriad Pro"/>
          <w:sz w:val="22"/>
          <w:szCs w:val="22"/>
        </w:rPr>
        <w:t>Danabasoglu</w:t>
      </w:r>
      <w:proofErr w:type="spellEnd"/>
      <w:r w:rsidRPr="0014261C">
        <w:rPr>
          <w:rFonts w:ascii="Myriad Pro" w:hAnsi="Myriad Pro"/>
          <w:sz w:val="22"/>
          <w:szCs w:val="22"/>
        </w:rPr>
        <w:t xml:space="preserve">, G., Donner, L.J., Holland, M.M., </w:t>
      </w:r>
      <w:proofErr w:type="spellStart"/>
      <w:r w:rsidRPr="0014261C">
        <w:rPr>
          <w:rFonts w:ascii="Myriad Pro" w:hAnsi="Myriad Pro"/>
          <w:sz w:val="22"/>
          <w:szCs w:val="22"/>
        </w:rPr>
        <w:t>Hunke</w:t>
      </w:r>
      <w:proofErr w:type="spellEnd"/>
      <w:r w:rsidRPr="0014261C">
        <w:rPr>
          <w:rFonts w:ascii="Myriad Pro" w:hAnsi="Myriad Pro"/>
          <w:sz w:val="22"/>
          <w:szCs w:val="22"/>
        </w:rPr>
        <w:t xml:space="preserve">, E.C., Jayne, S.R., Lawrence, D.M., Neale, R.B., Rasch, P.J., </w:t>
      </w:r>
      <w:proofErr w:type="spellStart"/>
      <w:r w:rsidRPr="0014261C">
        <w:rPr>
          <w:rFonts w:ascii="Myriad Pro" w:hAnsi="Myriad Pro"/>
          <w:sz w:val="22"/>
          <w:szCs w:val="22"/>
        </w:rPr>
        <w:t>Vertenstein</w:t>
      </w:r>
      <w:proofErr w:type="spellEnd"/>
      <w:r w:rsidRPr="0014261C">
        <w:rPr>
          <w:rFonts w:ascii="Myriad Pro" w:hAnsi="Myriad Pro"/>
          <w:sz w:val="22"/>
          <w:szCs w:val="22"/>
        </w:rPr>
        <w:t>, M. and Worley, P.H., 2011. The community climate system model version 4. Journal of climate, 24(19), pp.4973-4991.</w:t>
      </w:r>
    </w:p>
    <w:p w14:paraId="5FD363D9" w14:textId="77777777" w:rsidR="0014261C" w:rsidRPr="0014261C" w:rsidRDefault="0014261C" w:rsidP="0014261C">
      <w:pPr>
        <w:pStyle w:val="SMText"/>
        <w:rPr>
          <w:rFonts w:ascii="Myriad Pro" w:hAnsi="Myriad Pro"/>
          <w:sz w:val="22"/>
          <w:szCs w:val="22"/>
        </w:rPr>
      </w:pPr>
    </w:p>
    <w:p w14:paraId="56916AF6" w14:textId="4503AB42" w:rsidR="0014261C" w:rsidRDefault="0014261C" w:rsidP="0014261C">
      <w:pPr>
        <w:pStyle w:val="SMText"/>
        <w:rPr>
          <w:rFonts w:ascii="Myriad Pro" w:hAnsi="Myriad Pro"/>
          <w:sz w:val="22"/>
          <w:szCs w:val="22"/>
        </w:rPr>
      </w:pPr>
      <w:r w:rsidRPr="0014261C">
        <w:rPr>
          <w:rFonts w:ascii="Myriad Pro" w:hAnsi="Myriad Pro"/>
          <w:sz w:val="22"/>
          <w:szCs w:val="22"/>
        </w:rPr>
        <w:t xml:space="preserve">Hurrell, J.W., Holland, M.M., Gent, P.R., </w:t>
      </w:r>
      <w:proofErr w:type="spellStart"/>
      <w:r w:rsidRPr="0014261C">
        <w:rPr>
          <w:rFonts w:ascii="Myriad Pro" w:hAnsi="Myriad Pro"/>
          <w:sz w:val="22"/>
          <w:szCs w:val="22"/>
        </w:rPr>
        <w:t>Ghan</w:t>
      </w:r>
      <w:proofErr w:type="spellEnd"/>
      <w:r w:rsidRPr="0014261C">
        <w:rPr>
          <w:rFonts w:ascii="Myriad Pro" w:hAnsi="Myriad Pro"/>
          <w:sz w:val="22"/>
          <w:szCs w:val="22"/>
        </w:rPr>
        <w:t xml:space="preserve">, S., Kay, J.E., Kushner, P.J., </w:t>
      </w:r>
      <w:proofErr w:type="spellStart"/>
      <w:r w:rsidRPr="0014261C">
        <w:rPr>
          <w:rFonts w:ascii="Myriad Pro" w:hAnsi="Myriad Pro"/>
          <w:sz w:val="22"/>
          <w:szCs w:val="22"/>
        </w:rPr>
        <w:t>Lamarque</w:t>
      </w:r>
      <w:proofErr w:type="spellEnd"/>
      <w:r w:rsidRPr="0014261C">
        <w:rPr>
          <w:rFonts w:ascii="Myriad Pro" w:hAnsi="Myriad Pro"/>
          <w:sz w:val="22"/>
          <w:szCs w:val="22"/>
        </w:rPr>
        <w:t>, J.F., Large, W.G., Lawrence, D., Lindsay, K. and Lipscomb, W.H., 2013. The community earth system model: a framework for collaborative research. Bulletin of the American Meteorological Society, 94(9), pp.1339-1360.</w:t>
      </w:r>
    </w:p>
    <w:p w14:paraId="38CDE103" w14:textId="77777777" w:rsidR="0014261C" w:rsidRPr="0014261C" w:rsidRDefault="0014261C" w:rsidP="0014261C">
      <w:pPr>
        <w:pStyle w:val="SMText"/>
        <w:rPr>
          <w:rFonts w:ascii="Myriad Pro" w:hAnsi="Myriad Pro"/>
          <w:sz w:val="22"/>
          <w:szCs w:val="22"/>
        </w:rPr>
      </w:pPr>
    </w:p>
    <w:p w14:paraId="23C14C6D" w14:textId="5B494CC5" w:rsidR="0014261C" w:rsidRDefault="0014261C" w:rsidP="0014261C">
      <w:pPr>
        <w:pStyle w:val="SMText"/>
        <w:rPr>
          <w:rFonts w:ascii="Myriad Pro" w:hAnsi="Myriad Pro"/>
          <w:sz w:val="22"/>
          <w:szCs w:val="22"/>
        </w:rPr>
      </w:pPr>
      <w:r w:rsidRPr="0014261C">
        <w:rPr>
          <w:rFonts w:ascii="Myriad Pro" w:hAnsi="Myriad Pro"/>
          <w:sz w:val="22"/>
          <w:szCs w:val="22"/>
        </w:rPr>
        <w:t>Gough, D.O., 1981. Solar interior structure and luminosity variations. In Physics of Solar Variations (pp. 21-34). Springer, Dordrecht.</w:t>
      </w:r>
    </w:p>
    <w:p w14:paraId="2613146F" w14:textId="77777777" w:rsidR="0014261C" w:rsidRPr="0014261C" w:rsidRDefault="0014261C" w:rsidP="0014261C">
      <w:pPr>
        <w:pStyle w:val="SMText"/>
        <w:rPr>
          <w:rFonts w:ascii="Myriad Pro" w:hAnsi="Myriad Pro"/>
          <w:sz w:val="22"/>
          <w:szCs w:val="22"/>
        </w:rPr>
      </w:pPr>
    </w:p>
    <w:p w14:paraId="499DC6B7" w14:textId="4B810616" w:rsidR="0014261C" w:rsidRDefault="0014261C" w:rsidP="0014261C">
      <w:pPr>
        <w:pStyle w:val="SMText"/>
        <w:rPr>
          <w:rFonts w:ascii="Myriad Pro" w:hAnsi="Myriad Pro"/>
          <w:sz w:val="22"/>
          <w:szCs w:val="22"/>
        </w:rPr>
      </w:pPr>
      <w:r w:rsidRPr="0014261C">
        <w:rPr>
          <w:rFonts w:ascii="Myriad Pro" w:hAnsi="Myriad Pro"/>
          <w:sz w:val="22"/>
          <w:szCs w:val="22"/>
        </w:rPr>
        <w:t xml:space="preserve">Sewall, J.O., Van De Wal, R.S.W., Van Der </w:t>
      </w:r>
      <w:proofErr w:type="spellStart"/>
      <w:r w:rsidRPr="0014261C">
        <w:rPr>
          <w:rFonts w:ascii="Myriad Pro" w:hAnsi="Myriad Pro"/>
          <w:sz w:val="22"/>
          <w:szCs w:val="22"/>
        </w:rPr>
        <w:t>Zwan</w:t>
      </w:r>
      <w:proofErr w:type="spellEnd"/>
      <w:r w:rsidRPr="0014261C">
        <w:rPr>
          <w:rFonts w:ascii="Myriad Pro" w:hAnsi="Myriad Pro"/>
          <w:sz w:val="22"/>
          <w:szCs w:val="22"/>
        </w:rPr>
        <w:t xml:space="preserve">, K., Van Oosterhout, C., Dijkstra, H.A. and </w:t>
      </w:r>
      <w:proofErr w:type="spellStart"/>
      <w:r w:rsidRPr="0014261C">
        <w:rPr>
          <w:rFonts w:ascii="Myriad Pro" w:hAnsi="Myriad Pro"/>
          <w:sz w:val="22"/>
          <w:szCs w:val="22"/>
        </w:rPr>
        <w:t>Scotese</w:t>
      </w:r>
      <w:proofErr w:type="spellEnd"/>
      <w:r w:rsidRPr="0014261C">
        <w:rPr>
          <w:rFonts w:ascii="Myriad Pro" w:hAnsi="Myriad Pro"/>
          <w:sz w:val="22"/>
          <w:szCs w:val="22"/>
        </w:rPr>
        <w:t>, C.R., 2007. Climate model boundary conditions for four Cretaceous time slices.</w:t>
      </w:r>
    </w:p>
    <w:p w14:paraId="2FD36152" w14:textId="77777777" w:rsidR="0014261C" w:rsidRPr="0014261C" w:rsidRDefault="0014261C" w:rsidP="0014261C">
      <w:pPr>
        <w:pStyle w:val="SMText"/>
        <w:rPr>
          <w:rFonts w:ascii="Myriad Pro" w:hAnsi="Myriad Pro"/>
          <w:sz w:val="22"/>
          <w:szCs w:val="22"/>
        </w:rPr>
      </w:pPr>
    </w:p>
    <w:p w14:paraId="44DD4182" w14:textId="5205303F" w:rsidR="0014261C" w:rsidRDefault="0014261C" w:rsidP="0014261C">
      <w:pPr>
        <w:pStyle w:val="SMText"/>
        <w:rPr>
          <w:rFonts w:ascii="Myriad Pro" w:hAnsi="Myriad Pro"/>
          <w:sz w:val="22"/>
          <w:szCs w:val="22"/>
        </w:rPr>
      </w:pPr>
      <w:r w:rsidRPr="0014261C">
        <w:rPr>
          <w:rFonts w:ascii="Myriad Pro" w:hAnsi="Myriad Pro"/>
          <w:sz w:val="22"/>
          <w:szCs w:val="22"/>
        </w:rPr>
        <w:t xml:space="preserve">Lunt, D.J., Farnsworth, A., </w:t>
      </w:r>
      <w:proofErr w:type="spellStart"/>
      <w:r w:rsidRPr="0014261C">
        <w:rPr>
          <w:rFonts w:ascii="Myriad Pro" w:hAnsi="Myriad Pro"/>
          <w:sz w:val="22"/>
          <w:szCs w:val="22"/>
        </w:rPr>
        <w:t>Loptson</w:t>
      </w:r>
      <w:proofErr w:type="spellEnd"/>
      <w:r w:rsidRPr="0014261C">
        <w:rPr>
          <w:rFonts w:ascii="Myriad Pro" w:hAnsi="Myriad Pro"/>
          <w:sz w:val="22"/>
          <w:szCs w:val="22"/>
        </w:rPr>
        <w:t xml:space="preserve">, C., L Foster, G., </w:t>
      </w:r>
      <w:proofErr w:type="spellStart"/>
      <w:r w:rsidRPr="0014261C">
        <w:rPr>
          <w:rFonts w:ascii="Myriad Pro" w:hAnsi="Myriad Pro"/>
          <w:sz w:val="22"/>
          <w:szCs w:val="22"/>
        </w:rPr>
        <w:t>Markwick</w:t>
      </w:r>
      <w:proofErr w:type="spellEnd"/>
      <w:r w:rsidRPr="0014261C">
        <w:rPr>
          <w:rFonts w:ascii="Myriad Pro" w:hAnsi="Myriad Pro"/>
          <w:sz w:val="22"/>
          <w:szCs w:val="22"/>
        </w:rPr>
        <w:t xml:space="preserve">, P., O'Brien, C.L., </w:t>
      </w:r>
      <w:proofErr w:type="spellStart"/>
      <w:r w:rsidRPr="0014261C">
        <w:rPr>
          <w:rFonts w:ascii="Myriad Pro" w:hAnsi="Myriad Pro"/>
          <w:sz w:val="22"/>
          <w:szCs w:val="22"/>
        </w:rPr>
        <w:t>Pancost</w:t>
      </w:r>
      <w:proofErr w:type="spellEnd"/>
      <w:r w:rsidRPr="0014261C">
        <w:rPr>
          <w:rFonts w:ascii="Myriad Pro" w:hAnsi="Myriad Pro"/>
          <w:sz w:val="22"/>
          <w:szCs w:val="22"/>
        </w:rPr>
        <w:t xml:space="preserve">, R.D., Robinson, S.A. and Wrobel, N., 2016. </w:t>
      </w:r>
      <w:proofErr w:type="spellStart"/>
      <w:r w:rsidRPr="0014261C">
        <w:rPr>
          <w:rFonts w:ascii="Myriad Pro" w:hAnsi="Myriad Pro"/>
          <w:sz w:val="22"/>
          <w:szCs w:val="22"/>
        </w:rPr>
        <w:t>Palaeogeographic</w:t>
      </w:r>
      <w:proofErr w:type="spellEnd"/>
      <w:r w:rsidRPr="0014261C">
        <w:rPr>
          <w:rFonts w:ascii="Myriad Pro" w:hAnsi="Myriad Pro"/>
          <w:sz w:val="22"/>
          <w:szCs w:val="22"/>
        </w:rPr>
        <w:t xml:space="preserve"> controls on climate and proxy interpretation. Climate of the Past, 12(5).</w:t>
      </w:r>
    </w:p>
    <w:p w14:paraId="2C18B914" w14:textId="77777777" w:rsidR="0014261C" w:rsidRPr="0014261C" w:rsidRDefault="0014261C" w:rsidP="0014261C">
      <w:pPr>
        <w:pStyle w:val="SMText"/>
        <w:rPr>
          <w:rFonts w:ascii="Myriad Pro" w:hAnsi="Myriad Pro"/>
          <w:sz w:val="22"/>
          <w:szCs w:val="22"/>
        </w:rPr>
      </w:pPr>
    </w:p>
    <w:p w14:paraId="7726E8B2" w14:textId="25F74A55" w:rsidR="0014261C" w:rsidRDefault="0014261C" w:rsidP="0014261C">
      <w:pPr>
        <w:pStyle w:val="SMText"/>
        <w:rPr>
          <w:rFonts w:ascii="Myriad Pro" w:hAnsi="Myriad Pro"/>
          <w:sz w:val="22"/>
          <w:szCs w:val="22"/>
        </w:rPr>
      </w:pPr>
      <w:r w:rsidRPr="0014261C">
        <w:rPr>
          <w:rFonts w:ascii="Myriad Pro" w:hAnsi="Myriad Pro"/>
          <w:sz w:val="22"/>
          <w:szCs w:val="22"/>
        </w:rPr>
        <w:t xml:space="preserve">Lunt, D., Huber, M., </w:t>
      </w:r>
      <w:proofErr w:type="spellStart"/>
      <w:r w:rsidRPr="0014261C">
        <w:rPr>
          <w:rFonts w:ascii="Myriad Pro" w:hAnsi="Myriad Pro"/>
          <w:sz w:val="22"/>
          <w:szCs w:val="22"/>
        </w:rPr>
        <w:t>Baatsen</w:t>
      </w:r>
      <w:proofErr w:type="spellEnd"/>
      <w:r w:rsidRPr="0014261C">
        <w:rPr>
          <w:rFonts w:ascii="Myriad Pro" w:hAnsi="Myriad Pro"/>
          <w:sz w:val="22"/>
          <w:szCs w:val="22"/>
        </w:rPr>
        <w:t xml:space="preserve">, M., Caballero, R., </w:t>
      </w:r>
      <w:proofErr w:type="spellStart"/>
      <w:r w:rsidRPr="0014261C">
        <w:rPr>
          <w:rFonts w:ascii="Myriad Pro" w:hAnsi="Myriad Pro"/>
          <w:sz w:val="22"/>
          <w:szCs w:val="22"/>
        </w:rPr>
        <w:t>DeConto</w:t>
      </w:r>
      <w:proofErr w:type="spellEnd"/>
      <w:r w:rsidRPr="0014261C">
        <w:rPr>
          <w:rFonts w:ascii="Myriad Pro" w:hAnsi="Myriad Pro"/>
          <w:sz w:val="22"/>
          <w:szCs w:val="22"/>
        </w:rPr>
        <w:t xml:space="preserve">, R., </w:t>
      </w:r>
      <w:proofErr w:type="spellStart"/>
      <w:r w:rsidRPr="0014261C">
        <w:rPr>
          <w:rFonts w:ascii="Myriad Pro" w:hAnsi="Myriad Pro"/>
          <w:sz w:val="22"/>
          <w:szCs w:val="22"/>
        </w:rPr>
        <w:t>Donnadieu</w:t>
      </w:r>
      <w:proofErr w:type="spellEnd"/>
      <w:r w:rsidRPr="0014261C">
        <w:rPr>
          <w:rFonts w:ascii="Myriad Pro" w:hAnsi="Myriad Pro"/>
          <w:sz w:val="22"/>
          <w:szCs w:val="22"/>
        </w:rPr>
        <w:t xml:space="preserve">, Y., Evans, D., Feng, R., Foster, G., </w:t>
      </w:r>
      <w:proofErr w:type="spellStart"/>
      <w:r w:rsidRPr="0014261C">
        <w:rPr>
          <w:rFonts w:ascii="Myriad Pro" w:hAnsi="Myriad Pro"/>
          <w:sz w:val="22"/>
          <w:szCs w:val="22"/>
        </w:rPr>
        <w:t>Gasson</w:t>
      </w:r>
      <w:proofErr w:type="spellEnd"/>
      <w:r w:rsidRPr="0014261C">
        <w:rPr>
          <w:rFonts w:ascii="Myriad Pro" w:hAnsi="Myriad Pro"/>
          <w:sz w:val="22"/>
          <w:szCs w:val="22"/>
        </w:rPr>
        <w:t xml:space="preserve">, E. and von der </w:t>
      </w:r>
      <w:proofErr w:type="spellStart"/>
      <w:r w:rsidRPr="0014261C">
        <w:rPr>
          <w:rFonts w:ascii="Myriad Pro" w:hAnsi="Myriad Pro"/>
          <w:sz w:val="22"/>
          <w:szCs w:val="22"/>
        </w:rPr>
        <w:t>Heydt</w:t>
      </w:r>
      <w:proofErr w:type="spellEnd"/>
      <w:r w:rsidRPr="0014261C">
        <w:rPr>
          <w:rFonts w:ascii="Myriad Pro" w:hAnsi="Myriad Pro"/>
          <w:sz w:val="22"/>
          <w:szCs w:val="22"/>
        </w:rPr>
        <w:t xml:space="preserve">, A., 2017. </w:t>
      </w:r>
      <w:proofErr w:type="spellStart"/>
      <w:r w:rsidRPr="0014261C">
        <w:rPr>
          <w:rFonts w:ascii="Myriad Pro" w:hAnsi="Myriad Pro"/>
          <w:sz w:val="22"/>
          <w:szCs w:val="22"/>
        </w:rPr>
        <w:t>DeepMIP</w:t>
      </w:r>
      <w:proofErr w:type="spellEnd"/>
      <w:r w:rsidRPr="0014261C">
        <w:rPr>
          <w:rFonts w:ascii="Myriad Pro" w:hAnsi="Myriad Pro"/>
          <w:sz w:val="22"/>
          <w:szCs w:val="22"/>
        </w:rPr>
        <w:t>: experimental design for model simulations of the EECO, PETM, and pre-PETM. Geoscientific Model Development, 10(2), pp.889-901.</w:t>
      </w:r>
    </w:p>
    <w:p w14:paraId="1AEB5AC0" w14:textId="77777777" w:rsidR="0014261C" w:rsidRPr="0014261C" w:rsidRDefault="0014261C" w:rsidP="0014261C">
      <w:pPr>
        <w:pStyle w:val="SMText"/>
        <w:rPr>
          <w:rFonts w:ascii="Myriad Pro" w:hAnsi="Myriad Pro"/>
          <w:sz w:val="22"/>
          <w:szCs w:val="22"/>
        </w:rPr>
      </w:pPr>
    </w:p>
    <w:p w14:paraId="2AB9F804" w14:textId="40AF0625" w:rsidR="0014261C" w:rsidRDefault="0014261C" w:rsidP="0014261C">
      <w:pPr>
        <w:pStyle w:val="SMText"/>
        <w:rPr>
          <w:rFonts w:ascii="Myriad Pro" w:hAnsi="Myriad Pro"/>
          <w:sz w:val="22"/>
          <w:szCs w:val="22"/>
        </w:rPr>
      </w:pPr>
      <w:r w:rsidRPr="0014261C">
        <w:rPr>
          <w:rFonts w:ascii="Myriad Pro" w:hAnsi="Myriad Pro"/>
          <w:sz w:val="22"/>
          <w:szCs w:val="22"/>
        </w:rPr>
        <w:t xml:space="preserve">Herold, N., Buzan, J., Seton, M., Goldner, A., Green, J.A.M., Müller, R.D., </w:t>
      </w:r>
      <w:proofErr w:type="spellStart"/>
      <w:r w:rsidRPr="0014261C">
        <w:rPr>
          <w:rFonts w:ascii="Myriad Pro" w:hAnsi="Myriad Pro"/>
          <w:sz w:val="22"/>
          <w:szCs w:val="22"/>
        </w:rPr>
        <w:t>Markwick</w:t>
      </w:r>
      <w:proofErr w:type="spellEnd"/>
      <w:r w:rsidRPr="0014261C">
        <w:rPr>
          <w:rFonts w:ascii="Myriad Pro" w:hAnsi="Myriad Pro"/>
          <w:sz w:val="22"/>
          <w:szCs w:val="22"/>
        </w:rPr>
        <w:t>, P. and Huber, M., 2014. A suite of early Eocene (~ 55 Ma) climate model boundary conditions. Geoscientific Model Development.</w:t>
      </w:r>
    </w:p>
    <w:p w14:paraId="158B8EF0" w14:textId="77777777" w:rsidR="0014261C" w:rsidRPr="0014261C" w:rsidRDefault="0014261C" w:rsidP="0014261C">
      <w:pPr>
        <w:pStyle w:val="SMText"/>
        <w:rPr>
          <w:rFonts w:ascii="Myriad Pro" w:hAnsi="Myriad Pro"/>
          <w:sz w:val="22"/>
          <w:szCs w:val="22"/>
        </w:rPr>
      </w:pPr>
    </w:p>
    <w:p w14:paraId="3B6C74F7" w14:textId="1AC9876A" w:rsidR="0014261C" w:rsidRDefault="0014261C" w:rsidP="0014261C">
      <w:pPr>
        <w:pStyle w:val="SMText"/>
        <w:rPr>
          <w:rFonts w:ascii="Myriad Pro" w:hAnsi="Myriad Pro"/>
          <w:sz w:val="22"/>
          <w:szCs w:val="22"/>
        </w:rPr>
      </w:pPr>
      <w:proofErr w:type="spellStart"/>
      <w:r w:rsidRPr="0014261C">
        <w:rPr>
          <w:rFonts w:ascii="Myriad Pro" w:hAnsi="Myriad Pro"/>
          <w:sz w:val="22"/>
          <w:szCs w:val="22"/>
        </w:rPr>
        <w:t>Anagnostou</w:t>
      </w:r>
      <w:proofErr w:type="spellEnd"/>
      <w:r w:rsidRPr="0014261C">
        <w:rPr>
          <w:rFonts w:ascii="Myriad Pro" w:hAnsi="Myriad Pro"/>
          <w:sz w:val="22"/>
          <w:szCs w:val="22"/>
        </w:rPr>
        <w:t xml:space="preserve">, E., John, E.H., Edgar, K.M., Foster, G.L., </w:t>
      </w:r>
      <w:proofErr w:type="spellStart"/>
      <w:r w:rsidRPr="0014261C">
        <w:rPr>
          <w:rFonts w:ascii="Myriad Pro" w:hAnsi="Myriad Pro"/>
          <w:sz w:val="22"/>
          <w:szCs w:val="22"/>
        </w:rPr>
        <w:t>Ridgwell</w:t>
      </w:r>
      <w:proofErr w:type="spellEnd"/>
      <w:r w:rsidRPr="0014261C">
        <w:rPr>
          <w:rFonts w:ascii="Myriad Pro" w:hAnsi="Myriad Pro"/>
          <w:sz w:val="22"/>
          <w:szCs w:val="22"/>
        </w:rPr>
        <w:t xml:space="preserve">, A., Inglis, G.N., </w:t>
      </w:r>
      <w:proofErr w:type="spellStart"/>
      <w:r w:rsidRPr="0014261C">
        <w:rPr>
          <w:rFonts w:ascii="Myriad Pro" w:hAnsi="Myriad Pro"/>
          <w:sz w:val="22"/>
          <w:szCs w:val="22"/>
        </w:rPr>
        <w:t>Pancost</w:t>
      </w:r>
      <w:proofErr w:type="spellEnd"/>
      <w:r w:rsidRPr="0014261C">
        <w:rPr>
          <w:rFonts w:ascii="Myriad Pro" w:hAnsi="Myriad Pro"/>
          <w:sz w:val="22"/>
          <w:szCs w:val="22"/>
        </w:rPr>
        <w:t>, R.D., Lunt, D.J. and Pearson, P.N., 2016. Changing atmospheric CO 2 concentration was the primary driver of early Cenozoic climate. Nature, 533(7603), pp.380-384.</w:t>
      </w:r>
    </w:p>
    <w:p w14:paraId="405CBC42" w14:textId="77777777" w:rsidR="0014261C" w:rsidRPr="0014261C" w:rsidRDefault="0014261C" w:rsidP="0014261C">
      <w:pPr>
        <w:pStyle w:val="SMText"/>
        <w:rPr>
          <w:rFonts w:ascii="Myriad Pro" w:hAnsi="Myriad Pro"/>
          <w:sz w:val="22"/>
          <w:szCs w:val="22"/>
        </w:rPr>
      </w:pPr>
    </w:p>
    <w:p w14:paraId="4ACFF475" w14:textId="517E8175" w:rsidR="0014261C" w:rsidRDefault="0014261C" w:rsidP="0014261C">
      <w:pPr>
        <w:pStyle w:val="SMText"/>
        <w:rPr>
          <w:rFonts w:ascii="Myriad Pro" w:hAnsi="Myriad Pro"/>
          <w:sz w:val="22"/>
          <w:szCs w:val="22"/>
        </w:rPr>
      </w:pPr>
      <w:r w:rsidRPr="0014261C">
        <w:rPr>
          <w:rFonts w:ascii="Myriad Pro" w:hAnsi="Myriad Pro"/>
          <w:sz w:val="22"/>
          <w:szCs w:val="22"/>
        </w:rPr>
        <w:t xml:space="preserve">Kapp, P. and </w:t>
      </w:r>
      <w:proofErr w:type="spellStart"/>
      <w:r w:rsidRPr="0014261C">
        <w:rPr>
          <w:rFonts w:ascii="Myriad Pro" w:hAnsi="Myriad Pro"/>
          <w:sz w:val="22"/>
          <w:szCs w:val="22"/>
        </w:rPr>
        <w:t>DeCelles</w:t>
      </w:r>
      <w:proofErr w:type="spellEnd"/>
      <w:r w:rsidRPr="0014261C">
        <w:rPr>
          <w:rFonts w:ascii="Myriad Pro" w:hAnsi="Myriad Pro"/>
          <w:sz w:val="22"/>
          <w:szCs w:val="22"/>
        </w:rPr>
        <w:t>, P.G., 2019. Mesozoic–Cenozoic geological evolution of the Himalayan-Tibetan orogen and working tectonic hypotheses. American Journal of Science, 319(3), pp.159-254.</w:t>
      </w:r>
    </w:p>
    <w:p w14:paraId="7D395046" w14:textId="77777777" w:rsidR="0014261C" w:rsidRPr="0014261C" w:rsidRDefault="0014261C" w:rsidP="0014261C">
      <w:pPr>
        <w:pStyle w:val="SMText"/>
        <w:rPr>
          <w:rFonts w:ascii="Myriad Pro" w:hAnsi="Myriad Pro"/>
          <w:sz w:val="22"/>
          <w:szCs w:val="22"/>
        </w:rPr>
      </w:pPr>
    </w:p>
    <w:p w14:paraId="26E20658" w14:textId="17197F66" w:rsidR="0014261C" w:rsidRDefault="0014261C" w:rsidP="0014261C">
      <w:pPr>
        <w:pStyle w:val="SMText"/>
        <w:rPr>
          <w:rFonts w:ascii="Myriad Pro" w:hAnsi="Myriad Pro"/>
          <w:sz w:val="22"/>
          <w:szCs w:val="22"/>
        </w:rPr>
      </w:pPr>
      <w:r w:rsidRPr="0014261C">
        <w:rPr>
          <w:rFonts w:ascii="Myriad Pro" w:hAnsi="Myriad Pro"/>
          <w:sz w:val="22"/>
          <w:szCs w:val="22"/>
        </w:rPr>
        <w:t>Zhu, J., Poulsen, C.J. and Tierney, J.E., 2019. Simulation of Eocene extreme warmth and high climate sensitivity through cloud feedbacks. Science advances, 5(9), p.eaax1874.</w:t>
      </w:r>
    </w:p>
    <w:p w14:paraId="483918F0" w14:textId="77777777" w:rsidR="0014261C" w:rsidRPr="0014261C" w:rsidRDefault="0014261C" w:rsidP="0014261C">
      <w:pPr>
        <w:pStyle w:val="SMText"/>
        <w:rPr>
          <w:rFonts w:ascii="Myriad Pro" w:hAnsi="Myriad Pro"/>
          <w:sz w:val="22"/>
          <w:szCs w:val="22"/>
        </w:rPr>
      </w:pPr>
    </w:p>
    <w:p w14:paraId="481A2FA4" w14:textId="7101D37A" w:rsidR="0014261C" w:rsidRDefault="0014261C" w:rsidP="0014261C">
      <w:pPr>
        <w:pStyle w:val="SMText"/>
        <w:rPr>
          <w:rFonts w:ascii="Myriad Pro" w:hAnsi="Myriad Pro"/>
          <w:sz w:val="22"/>
          <w:szCs w:val="22"/>
        </w:rPr>
      </w:pPr>
      <w:r w:rsidRPr="0014261C">
        <w:rPr>
          <w:rFonts w:ascii="Myriad Pro" w:hAnsi="Myriad Pro"/>
          <w:sz w:val="22"/>
          <w:szCs w:val="22"/>
        </w:rPr>
        <w:t xml:space="preserve">Lunt, D.J., Bragg, F., Chan, W.L., Hutchinson, D.K., </w:t>
      </w:r>
      <w:proofErr w:type="spellStart"/>
      <w:r w:rsidRPr="0014261C">
        <w:rPr>
          <w:rFonts w:ascii="Myriad Pro" w:hAnsi="Myriad Pro"/>
          <w:sz w:val="22"/>
          <w:szCs w:val="22"/>
        </w:rPr>
        <w:t>Ladant</w:t>
      </w:r>
      <w:proofErr w:type="spellEnd"/>
      <w:r w:rsidRPr="0014261C">
        <w:rPr>
          <w:rFonts w:ascii="Myriad Pro" w:hAnsi="Myriad Pro"/>
          <w:sz w:val="22"/>
          <w:szCs w:val="22"/>
        </w:rPr>
        <w:t xml:space="preserve">, J.B., </w:t>
      </w:r>
      <w:proofErr w:type="spellStart"/>
      <w:r w:rsidRPr="0014261C">
        <w:rPr>
          <w:rFonts w:ascii="Myriad Pro" w:hAnsi="Myriad Pro"/>
          <w:sz w:val="22"/>
          <w:szCs w:val="22"/>
        </w:rPr>
        <w:t>Niezgodzki</w:t>
      </w:r>
      <w:proofErr w:type="spellEnd"/>
      <w:r w:rsidRPr="0014261C">
        <w:rPr>
          <w:rFonts w:ascii="Myriad Pro" w:hAnsi="Myriad Pro"/>
          <w:sz w:val="22"/>
          <w:szCs w:val="22"/>
        </w:rPr>
        <w:t xml:space="preserve">, I., </w:t>
      </w:r>
      <w:proofErr w:type="spellStart"/>
      <w:r w:rsidRPr="0014261C">
        <w:rPr>
          <w:rFonts w:ascii="Myriad Pro" w:hAnsi="Myriad Pro"/>
          <w:sz w:val="22"/>
          <w:szCs w:val="22"/>
        </w:rPr>
        <w:t>Steinig</w:t>
      </w:r>
      <w:proofErr w:type="spellEnd"/>
      <w:r w:rsidRPr="0014261C">
        <w:rPr>
          <w:rFonts w:ascii="Myriad Pro" w:hAnsi="Myriad Pro"/>
          <w:sz w:val="22"/>
          <w:szCs w:val="22"/>
        </w:rPr>
        <w:t>, S., Zhang, Z., Zhu, J., Abe-</w:t>
      </w:r>
      <w:proofErr w:type="spellStart"/>
      <w:r w:rsidRPr="0014261C">
        <w:rPr>
          <w:rFonts w:ascii="Myriad Pro" w:hAnsi="Myriad Pro"/>
          <w:sz w:val="22"/>
          <w:szCs w:val="22"/>
        </w:rPr>
        <w:t>Ouchi</w:t>
      </w:r>
      <w:proofErr w:type="spellEnd"/>
      <w:r w:rsidRPr="0014261C">
        <w:rPr>
          <w:rFonts w:ascii="Myriad Pro" w:hAnsi="Myriad Pro"/>
          <w:sz w:val="22"/>
          <w:szCs w:val="22"/>
        </w:rPr>
        <w:t xml:space="preserve">, A. and de Boer, A.M., 2020. </w:t>
      </w:r>
      <w:proofErr w:type="spellStart"/>
      <w:r w:rsidRPr="0014261C">
        <w:rPr>
          <w:rFonts w:ascii="Myriad Pro" w:hAnsi="Myriad Pro"/>
          <w:sz w:val="22"/>
          <w:szCs w:val="22"/>
        </w:rPr>
        <w:t>DeepMIP</w:t>
      </w:r>
      <w:proofErr w:type="spellEnd"/>
      <w:r w:rsidRPr="0014261C">
        <w:rPr>
          <w:rFonts w:ascii="Myriad Pro" w:hAnsi="Myriad Pro"/>
          <w:sz w:val="22"/>
          <w:szCs w:val="22"/>
        </w:rPr>
        <w:t>: Model intercomparison of early Eocene climatic optimum (EECO) large-scale climate features and comparison with proxy data. Climate of the Past Discussions, pp.1-27.</w:t>
      </w:r>
    </w:p>
    <w:p w14:paraId="6E1AD991" w14:textId="77777777" w:rsidR="0014261C" w:rsidRPr="0014261C" w:rsidRDefault="0014261C" w:rsidP="0014261C">
      <w:pPr>
        <w:pStyle w:val="SMText"/>
        <w:rPr>
          <w:rFonts w:ascii="Myriad Pro" w:hAnsi="Myriad Pro"/>
          <w:sz w:val="22"/>
          <w:szCs w:val="22"/>
        </w:rPr>
      </w:pPr>
    </w:p>
    <w:p w14:paraId="2FA27FF8" w14:textId="18910187" w:rsidR="0014261C" w:rsidRDefault="0014261C" w:rsidP="0014261C">
      <w:pPr>
        <w:pStyle w:val="SMText"/>
        <w:rPr>
          <w:rFonts w:ascii="Myriad Pro" w:hAnsi="Myriad Pro"/>
          <w:sz w:val="22"/>
          <w:szCs w:val="22"/>
        </w:rPr>
      </w:pPr>
      <w:proofErr w:type="spellStart"/>
      <w:r w:rsidRPr="0014261C">
        <w:rPr>
          <w:rFonts w:ascii="Myriad Pro" w:hAnsi="Myriad Pro"/>
          <w:sz w:val="22"/>
          <w:szCs w:val="22"/>
        </w:rPr>
        <w:t>Danabasoglu</w:t>
      </w:r>
      <w:proofErr w:type="spellEnd"/>
      <w:r w:rsidRPr="0014261C">
        <w:rPr>
          <w:rFonts w:ascii="Myriad Pro" w:hAnsi="Myriad Pro"/>
          <w:sz w:val="22"/>
          <w:szCs w:val="22"/>
        </w:rPr>
        <w:t xml:space="preserve">, G., </w:t>
      </w:r>
      <w:proofErr w:type="spellStart"/>
      <w:r w:rsidRPr="0014261C">
        <w:rPr>
          <w:rFonts w:ascii="Myriad Pro" w:hAnsi="Myriad Pro"/>
          <w:sz w:val="22"/>
          <w:szCs w:val="22"/>
        </w:rPr>
        <w:t>Lamarque</w:t>
      </w:r>
      <w:proofErr w:type="spellEnd"/>
      <w:r w:rsidRPr="0014261C">
        <w:rPr>
          <w:rFonts w:ascii="Myriad Pro" w:hAnsi="Myriad Pro"/>
          <w:sz w:val="22"/>
          <w:szCs w:val="22"/>
        </w:rPr>
        <w:t xml:space="preserve">, J.F., </w:t>
      </w:r>
      <w:proofErr w:type="spellStart"/>
      <w:r w:rsidRPr="0014261C">
        <w:rPr>
          <w:rFonts w:ascii="Myriad Pro" w:hAnsi="Myriad Pro"/>
          <w:sz w:val="22"/>
          <w:szCs w:val="22"/>
        </w:rPr>
        <w:t>Bacmeister</w:t>
      </w:r>
      <w:proofErr w:type="spellEnd"/>
      <w:r w:rsidRPr="0014261C">
        <w:rPr>
          <w:rFonts w:ascii="Myriad Pro" w:hAnsi="Myriad Pro"/>
          <w:sz w:val="22"/>
          <w:szCs w:val="22"/>
        </w:rPr>
        <w:t xml:space="preserve">, J., Bailey, D.A., </w:t>
      </w:r>
      <w:proofErr w:type="spellStart"/>
      <w:r w:rsidRPr="0014261C">
        <w:rPr>
          <w:rFonts w:ascii="Myriad Pro" w:hAnsi="Myriad Pro"/>
          <w:sz w:val="22"/>
          <w:szCs w:val="22"/>
        </w:rPr>
        <w:t>DuVivier</w:t>
      </w:r>
      <w:proofErr w:type="spellEnd"/>
      <w:r w:rsidRPr="0014261C">
        <w:rPr>
          <w:rFonts w:ascii="Myriad Pro" w:hAnsi="Myriad Pro"/>
          <w:sz w:val="22"/>
          <w:szCs w:val="22"/>
        </w:rPr>
        <w:t xml:space="preserve">, A.K., Edwards, J., Emmons, L.K., Fasullo, J., Garcia, R., </w:t>
      </w:r>
      <w:proofErr w:type="spellStart"/>
      <w:r w:rsidRPr="0014261C">
        <w:rPr>
          <w:rFonts w:ascii="Myriad Pro" w:hAnsi="Myriad Pro"/>
          <w:sz w:val="22"/>
          <w:szCs w:val="22"/>
        </w:rPr>
        <w:t>Gettelman</w:t>
      </w:r>
      <w:proofErr w:type="spellEnd"/>
      <w:r w:rsidRPr="0014261C">
        <w:rPr>
          <w:rFonts w:ascii="Myriad Pro" w:hAnsi="Myriad Pro"/>
          <w:sz w:val="22"/>
          <w:szCs w:val="22"/>
        </w:rPr>
        <w:t xml:space="preserve">, A. and </w:t>
      </w:r>
      <w:proofErr w:type="spellStart"/>
      <w:r w:rsidRPr="0014261C">
        <w:rPr>
          <w:rFonts w:ascii="Myriad Pro" w:hAnsi="Myriad Pro"/>
          <w:sz w:val="22"/>
          <w:szCs w:val="22"/>
        </w:rPr>
        <w:t>Hannay</w:t>
      </w:r>
      <w:proofErr w:type="spellEnd"/>
      <w:r w:rsidRPr="0014261C">
        <w:rPr>
          <w:rFonts w:ascii="Myriad Pro" w:hAnsi="Myriad Pro"/>
          <w:sz w:val="22"/>
          <w:szCs w:val="22"/>
        </w:rPr>
        <w:t>, C., 2020. The Community Earth System Model version 2 (CESM2). Journal of Advances in Modeling Earth Systems, 12(2), p.e2019MS001916.</w:t>
      </w:r>
    </w:p>
    <w:p w14:paraId="0DF45231" w14:textId="77777777" w:rsidR="0014261C" w:rsidRPr="0014261C" w:rsidRDefault="0014261C" w:rsidP="0014261C">
      <w:pPr>
        <w:pStyle w:val="SMText"/>
        <w:rPr>
          <w:rFonts w:ascii="Myriad Pro" w:hAnsi="Myriad Pro"/>
          <w:sz w:val="22"/>
          <w:szCs w:val="22"/>
        </w:rPr>
      </w:pPr>
    </w:p>
    <w:p w14:paraId="08141B53" w14:textId="685AFF27" w:rsidR="0014261C" w:rsidRDefault="0014261C" w:rsidP="0014261C">
      <w:pPr>
        <w:pStyle w:val="SMText"/>
        <w:rPr>
          <w:rFonts w:ascii="Myriad Pro" w:hAnsi="Myriad Pro"/>
          <w:sz w:val="22"/>
          <w:szCs w:val="22"/>
        </w:rPr>
      </w:pPr>
      <w:r w:rsidRPr="0014261C">
        <w:rPr>
          <w:rFonts w:ascii="Myriad Pro" w:hAnsi="Myriad Pro"/>
          <w:sz w:val="22"/>
          <w:szCs w:val="22"/>
        </w:rPr>
        <w:t xml:space="preserve">Haywood, A., </w:t>
      </w:r>
      <w:proofErr w:type="spellStart"/>
      <w:r w:rsidRPr="0014261C">
        <w:rPr>
          <w:rFonts w:ascii="Myriad Pro" w:hAnsi="Myriad Pro"/>
          <w:sz w:val="22"/>
          <w:szCs w:val="22"/>
        </w:rPr>
        <w:t>Dowsett</w:t>
      </w:r>
      <w:proofErr w:type="spellEnd"/>
      <w:r w:rsidRPr="0014261C">
        <w:rPr>
          <w:rFonts w:ascii="Myriad Pro" w:hAnsi="Myriad Pro"/>
          <w:sz w:val="22"/>
          <w:szCs w:val="22"/>
        </w:rPr>
        <w:t>, H., Dolan, A., Rowley, D., Abe-</w:t>
      </w:r>
      <w:proofErr w:type="spellStart"/>
      <w:r w:rsidRPr="0014261C">
        <w:rPr>
          <w:rFonts w:ascii="Myriad Pro" w:hAnsi="Myriad Pro"/>
          <w:sz w:val="22"/>
          <w:szCs w:val="22"/>
        </w:rPr>
        <w:t>Ouchi</w:t>
      </w:r>
      <w:proofErr w:type="spellEnd"/>
      <w:r w:rsidRPr="0014261C">
        <w:rPr>
          <w:rFonts w:ascii="Myriad Pro" w:hAnsi="Myriad Pro"/>
          <w:sz w:val="22"/>
          <w:szCs w:val="22"/>
        </w:rPr>
        <w:t>, A., Otto-</w:t>
      </w:r>
      <w:proofErr w:type="spellStart"/>
      <w:r w:rsidRPr="0014261C">
        <w:rPr>
          <w:rFonts w:ascii="Myriad Pro" w:hAnsi="Myriad Pro"/>
          <w:sz w:val="22"/>
          <w:szCs w:val="22"/>
        </w:rPr>
        <w:t>Bliesner</w:t>
      </w:r>
      <w:proofErr w:type="spellEnd"/>
      <w:r w:rsidRPr="0014261C">
        <w:rPr>
          <w:rFonts w:ascii="Myriad Pro" w:hAnsi="Myriad Pro"/>
          <w:sz w:val="22"/>
          <w:szCs w:val="22"/>
        </w:rPr>
        <w:t>, B., Chandler, M., Hunter, S., Lunt, D., Pound, M. and Salzmann, U., 2016. The Pliocene Model Intercomparison project (</w:t>
      </w:r>
      <w:proofErr w:type="spellStart"/>
      <w:r w:rsidRPr="0014261C">
        <w:rPr>
          <w:rFonts w:ascii="Myriad Pro" w:hAnsi="Myriad Pro"/>
          <w:sz w:val="22"/>
          <w:szCs w:val="22"/>
        </w:rPr>
        <w:t>PlioMIP</w:t>
      </w:r>
      <w:proofErr w:type="spellEnd"/>
      <w:r w:rsidRPr="0014261C">
        <w:rPr>
          <w:rFonts w:ascii="Myriad Pro" w:hAnsi="Myriad Pro"/>
          <w:sz w:val="22"/>
          <w:szCs w:val="22"/>
        </w:rPr>
        <w:t>) phase 2: scientific objectives and experimental design. Climate of the Past, 12(3), pp.663-675.</w:t>
      </w:r>
    </w:p>
    <w:p w14:paraId="05FB6652" w14:textId="77777777" w:rsidR="0014261C" w:rsidRPr="0014261C" w:rsidRDefault="0014261C" w:rsidP="0014261C">
      <w:pPr>
        <w:pStyle w:val="SMText"/>
        <w:rPr>
          <w:rFonts w:ascii="Myriad Pro" w:hAnsi="Myriad Pro"/>
          <w:sz w:val="22"/>
          <w:szCs w:val="22"/>
        </w:rPr>
      </w:pPr>
    </w:p>
    <w:p w14:paraId="0668E48C" w14:textId="4536C3D6" w:rsidR="0014261C" w:rsidRDefault="0014261C" w:rsidP="0014261C">
      <w:pPr>
        <w:pStyle w:val="SMText"/>
        <w:rPr>
          <w:rFonts w:ascii="Myriad Pro" w:hAnsi="Myriad Pro"/>
          <w:sz w:val="22"/>
          <w:szCs w:val="22"/>
        </w:rPr>
      </w:pPr>
      <w:proofErr w:type="spellStart"/>
      <w:r w:rsidRPr="0014261C">
        <w:rPr>
          <w:rFonts w:ascii="Myriad Pro" w:hAnsi="Myriad Pro"/>
          <w:sz w:val="22"/>
          <w:szCs w:val="22"/>
        </w:rPr>
        <w:t>Dowsett</w:t>
      </w:r>
      <w:proofErr w:type="spellEnd"/>
      <w:r w:rsidRPr="0014261C">
        <w:rPr>
          <w:rFonts w:ascii="Myriad Pro" w:hAnsi="Myriad Pro"/>
          <w:sz w:val="22"/>
          <w:szCs w:val="22"/>
        </w:rPr>
        <w:t xml:space="preserve">, H., Dolan, A., Rowley, D., </w:t>
      </w:r>
      <w:proofErr w:type="spellStart"/>
      <w:r w:rsidRPr="0014261C">
        <w:rPr>
          <w:rFonts w:ascii="Myriad Pro" w:hAnsi="Myriad Pro"/>
          <w:sz w:val="22"/>
          <w:szCs w:val="22"/>
        </w:rPr>
        <w:t>Moucha</w:t>
      </w:r>
      <w:proofErr w:type="spellEnd"/>
      <w:r w:rsidRPr="0014261C">
        <w:rPr>
          <w:rFonts w:ascii="Myriad Pro" w:hAnsi="Myriad Pro"/>
          <w:sz w:val="22"/>
          <w:szCs w:val="22"/>
        </w:rPr>
        <w:t>, R., Forte, A.M., Mitrovica, J.X., Pound, M., Salzmann, U., Robinson, M., Chandler, M. and Foley, K., 2016. The PRISM4 (mid-Piacenzian) paleoenvironmental reconstruction. Climate of the Past, 12(7), pp.1519-1538.</w:t>
      </w:r>
    </w:p>
    <w:p w14:paraId="6103C2F4" w14:textId="77777777" w:rsidR="0014261C" w:rsidRPr="0014261C" w:rsidRDefault="0014261C" w:rsidP="0014261C">
      <w:pPr>
        <w:pStyle w:val="SMText"/>
        <w:rPr>
          <w:rFonts w:ascii="Myriad Pro" w:hAnsi="Myriad Pro"/>
          <w:sz w:val="22"/>
          <w:szCs w:val="22"/>
        </w:rPr>
      </w:pPr>
    </w:p>
    <w:p w14:paraId="0114747A" w14:textId="3D4B2C2C" w:rsidR="0014261C" w:rsidRDefault="0014261C" w:rsidP="0014261C">
      <w:pPr>
        <w:pStyle w:val="SMText"/>
        <w:rPr>
          <w:rFonts w:ascii="Myriad Pro" w:hAnsi="Myriad Pro"/>
          <w:sz w:val="22"/>
          <w:szCs w:val="22"/>
        </w:rPr>
      </w:pPr>
      <w:r w:rsidRPr="0014261C">
        <w:rPr>
          <w:rFonts w:ascii="Myriad Pro" w:hAnsi="Myriad Pro"/>
          <w:sz w:val="22"/>
          <w:szCs w:val="22"/>
        </w:rPr>
        <w:t>Feng, R., Otto‐</w:t>
      </w:r>
      <w:proofErr w:type="spellStart"/>
      <w:r w:rsidRPr="0014261C">
        <w:rPr>
          <w:rFonts w:ascii="Myriad Pro" w:hAnsi="Myriad Pro"/>
          <w:sz w:val="22"/>
          <w:szCs w:val="22"/>
        </w:rPr>
        <w:t>Bliesner</w:t>
      </w:r>
      <w:proofErr w:type="spellEnd"/>
      <w:r w:rsidRPr="0014261C">
        <w:rPr>
          <w:rFonts w:ascii="Myriad Pro" w:hAnsi="Myriad Pro"/>
          <w:sz w:val="22"/>
          <w:szCs w:val="22"/>
        </w:rPr>
        <w:t>, B.L., Brady, E.C. and Rosenbloom, N., 2020. Increased climate response and Earth system sensitivity from CCSM4 to CESM2 in mid‐Pliocene simulations. Journal of Advances in Modeling Earth Systems, 12(8), p.e2019MS002033.</w:t>
      </w:r>
    </w:p>
    <w:p w14:paraId="07EA5E78" w14:textId="77777777" w:rsidR="0014261C" w:rsidRPr="0014261C" w:rsidRDefault="0014261C" w:rsidP="0014261C">
      <w:pPr>
        <w:pStyle w:val="SMText"/>
        <w:rPr>
          <w:rFonts w:ascii="Myriad Pro" w:hAnsi="Myriad Pro"/>
          <w:sz w:val="22"/>
          <w:szCs w:val="22"/>
        </w:rPr>
      </w:pPr>
    </w:p>
    <w:p w14:paraId="32CE9E2D" w14:textId="6C952DB2" w:rsidR="003E1980" w:rsidRDefault="0014261C" w:rsidP="00E1267D">
      <w:pPr>
        <w:pStyle w:val="SMText"/>
        <w:ind w:firstLine="0"/>
        <w:rPr>
          <w:rFonts w:ascii="Myriad Pro" w:hAnsi="Myriad Pro"/>
        </w:rPr>
      </w:pPr>
      <w:r w:rsidRPr="0014261C">
        <w:rPr>
          <w:rFonts w:ascii="Myriad Pro" w:hAnsi="Myriad Pro"/>
          <w:sz w:val="22"/>
          <w:szCs w:val="22"/>
        </w:rPr>
        <w:t xml:space="preserve">Haywood, A.M., Tindall, J.C., </w:t>
      </w:r>
      <w:proofErr w:type="spellStart"/>
      <w:r w:rsidRPr="0014261C">
        <w:rPr>
          <w:rFonts w:ascii="Myriad Pro" w:hAnsi="Myriad Pro"/>
          <w:sz w:val="22"/>
          <w:szCs w:val="22"/>
        </w:rPr>
        <w:t>Dowsett</w:t>
      </w:r>
      <w:proofErr w:type="spellEnd"/>
      <w:r w:rsidRPr="0014261C">
        <w:rPr>
          <w:rFonts w:ascii="Myriad Pro" w:hAnsi="Myriad Pro"/>
          <w:sz w:val="22"/>
          <w:szCs w:val="22"/>
        </w:rPr>
        <w:t>, H.J., Dolan, A.M., Foley, K.M., Hunter, S.J., Hill, D.J., Chan, W.L., Abe-</w:t>
      </w:r>
      <w:proofErr w:type="spellStart"/>
      <w:r w:rsidRPr="0014261C">
        <w:rPr>
          <w:rFonts w:ascii="Myriad Pro" w:hAnsi="Myriad Pro"/>
          <w:sz w:val="22"/>
          <w:szCs w:val="22"/>
        </w:rPr>
        <w:t>Ouchi</w:t>
      </w:r>
      <w:proofErr w:type="spellEnd"/>
      <w:r w:rsidRPr="0014261C">
        <w:rPr>
          <w:rFonts w:ascii="Myriad Pro" w:hAnsi="Myriad Pro"/>
          <w:sz w:val="22"/>
          <w:szCs w:val="22"/>
        </w:rPr>
        <w:t>, A., Stepanek, C. and Lohmann, G., 2020. A return to large-scale features of Pliocene climate: the Pliocene Model Intercomparison Project Phase 2. Climate of the Past.</w:t>
      </w:r>
    </w:p>
    <w:p w14:paraId="3C5FECC3" w14:textId="31CFE24D" w:rsidR="00B81B09" w:rsidRPr="00CE6EAA" w:rsidRDefault="00B81B09" w:rsidP="009A5287">
      <w:pPr>
        <w:pStyle w:val="SMcaption"/>
        <w:rPr>
          <w:rFonts w:ascii="Myriad Pro" w:hAnsi="Myriad Pro"/>
        </w:rPr>
      </w:pPr>
    </w:p>
    <w:p w14:paraId="2A630BF5" w14:textId="65177D66" w:rsidR="003E1980" w:rsidRDefault="00227D86" w:rsidP="003E1980">
      <w:pPr>
        <w:pStyle w:val="SMHeading"/>
        <w:rPr>
          <w:rFonts w:ascii="Myriad Pro" w:hAnsi="Myriad Pro"/>
          <w:b w:val="0"/>
          <w:bCs w:val="0"/>
          <w:sz w:val="22"/>
          <w:szCs w:val="22"/>
        </w:rPr>
      </w:pPr>
      <w:r w:rsidRPr="005314B5">
        <w:rPr>
          <w:rFonts w:ascii="Myriad Pro" w:hAnsi="Myriad Pro"/>
          <w:sz w:val="22"/>
          <w:szCs w:val="22"/>
        </w:rPr>
        <w:lastRenderedPageBreak/>
        <w:t>Figure S1</w:t>
      </w:r>
      <w:r w:rsidR="003E1980" w:rsidRPr="005314B5">
        <w:rPr>
          <w:rFonts w:ascii="Myriad Pro" w:hAnsi="Myriad Pro"/>
          <w:sz w:val="22"/>
          <w:szCs w:val="22"/>
        </w:rPr>
        <w:t xml:space="preserve">. </w:t>
      </w:r>
      <w:proofErr w:type="spellStart"/>
      <w:r w:rsidR="00B81B09">
        <w:rPr>
          <w:rFonts w:ascii="Myriad Pro" w:hAnsi="Myriad Pro"/>
          <w:b w:val="0"/>
          <w:sz w:val="22"/>
          <w:szCs w:val="22"/>
        </w:rPr>
        <w:t>Paleogeographical</w:t>
      </w:r>
      <w:proofErr w:type="spellEnd"/>
      <w:r w:rsidR="00B81B09">
        <w:rPr>
          <w:rFonts w:ascii="Myriad Pro" w:hAnsi="Myriad Pro"/>
          <w:b w:val="0"/>
          <w:sz w:val="22"/>
          <w:szCs w:val="22"/>
        </w:rPr>
        <w:t xml:space="preserve"> reconstruction of Central Asia using G-Plates following Matthews et al. (2016)</w:t>
      </w:r>
      <w:r w:rsidR="00112C5B" w:rsidRPr="005314B5">
        <w:rPr>
          <w:rFonts w:ascii="Myriad Pro" w:hAnsi="Myriad Pro"/>
          <w:b w:val="0"/>
          <w:sz w:val="22"/>
          <w:szCs w:val="22"/>
        </w:rPr>
        <w:t>.</w:t>
      </w:r>
      <w:r w:rsidR="00267664">
        <w:rPr>
          <w:rFonts w:ascii="Myriad Pro" w:hAnsi="Myriad Pro"/>
          <w:b w:val="0"/>
          <w:bCs w:val="0"/>
          <w:sz w:val="22"/>
          <w:szCs w:val="22"/>
        </w:rPr>
        <w:t xml:space="preserve"> Thermochronometric data can be found in Table S1.</w:t>
      </w:r>
    </w:p>
    <w:p w14:paraId="0B719725" w14:textId="315567F8" w:rsidR="00267664" w:rsidRDefault="00267664" w:rsidP="003E1980">
      <w:pPr>
        <w:pStyle w:val="SMHeading"/>
        <w:rPr>
          <w:rFonts w:ascii="Myriad Pro" w:hAnsi="Myriad Pro"/>
          <w:b w:val="0"/>
          <w:bCs w:val="0"/>
          <w:sz w:val="22"/>
          <w:szCs w:val="22"/>
        </w:rPr>
      </w:pPr>
      <w:r w:rsidRPr="00267664">
        <w:rPr>
          <w:rFonts w:ascii="Myriad Pro" w:hAnsi="Myriad Pro"/>
          <w:b w:val="0"/>
          <w:bCs w:val="0"/>
          <w:sz w:val="22"/>
          <w:szCs w:val="22"/>
        </w:rPr>
        <w:t xml:space="preserve">Matthews, K. J., Maloney, K. T., </w:t>
      </w:r>
      <w:proofErr w:type="spellStart"/>
      <w:r w:rsidRPr="00267664">
        <w:rPr>
          <w:rFonts w:ascii="Myriad Pro" w:hAnsi="Myriad Pro"/>
          <w:b w:val="0"/>
          <w:bCs w:val="0"/>
          <w:sz w:val="22"/>
          <w:szCs w:val="22"/>
        </w:rPr>
        <w:t>Zahirovic</w:t>
      </w:r>
      <w:proofErr w:type="spellEnd"/>
      <w:r w:rsidRPr="00267664">
        <w:rPr>
          <w:rFonts w:ascii="Myriad Pro" w:hAnsi="Myriad Pro"/>
          <w:b w:val="0"/>
          <w:bCs w:val="0"/>
          <w:sz w:val="22"/>
          <w:szCs w:val="22"/>
        </w:rPr>
        <w:t xml:space="preserve">, S., Williams, S. E., Seton, M. &amp; </w:t>
      </w:r>
      <w:proofErr w:type="spellStart"/>
      <w:r w:rsidRPr="00267664">
        <w:rPr>
          <w:rFonts w:ascii="Myriad Pro" w:hAnsi="Myriad Pro"/>
          <w:b w:val="0"/>
          <w:bCs w:val="0"/>
          <w:sz w:val="22"/>
          <w:szCs w:val="22"/>
        </w:rPr>
        <w:t>Muüller</w:t>
      </w:r>
      <w:proofErr w:type="spellEnd"/>
      <w:r w:rsidRPr="00267664">
        <w:rPr>
          <w:rFonts w:ascii="Myriad Pro" w:hAnsi="Myriad Pro"/>
          <w:b w:val="0"/>
          <w:bCs w:val="0"/>
          <w:sz w:val="22"/>
          <w:szCs w:val="22"/>
        </w:rPr>
        <w:t>, R. D. (2016), ‘Global plate boundary evolution and kinematics since the late Paleozoic’, Global and Planetary Change 146, 226 – 250.</w:t>
      </w:r>
    </w:p>
    <w:p w14:paraId="457FA194" w14:textId="323F1E3A" w:rsidR="00267664" w:rsidRDefault="00267664" w:rsidP="00267664">
      <w:pPr>
        <w:pStyle w:val="SMHeading"/>
        <w:rPr>
          <w:rFonts w:ascii="Myriad Pro" w:hAnsi="Myriad Pro"/>
          <w:b w:val="0"/>
          <w:bCs w:val="0"/>
          <w:sz w:val="22"/>
          <w:szCs w:val="22"/>
        </w:rPr>
      </w:pPr>
      <w:r w:rsidRPr="005314B5">
        <w:rPr>
          <w:rFonts w:ascii="Myriad Pro" w:hAnsi="Myriad Pro"/>
          <w:sz w:val="22"/>
          <w:szCs w:val="22"/>
        </w:rPr>
        <w:t>Figure S</w:t>
      </w:r>
      <w:r>
        <w:rPr>
          <w:rFonts w:ascii="Myriad Pro" w:hAnsi="Myriad Pro"/>
          <w:sz w:val="22"/>
          <w:szCs w:val="22"/>
        </w:rPr>
        <w:t>2</w:t>
      </w:r>
      <w:r w:rsidRPr="005314B5">
        <w:rPr>
          <w:rFonts w:ascii="Myriad Pro" w:hAnsi="Myriad Pro"/>
          <w:sz w:val="22"/>
          <w:szCs w:val="22"/>
        </w:rPr>
        <w:t>.</w:t>
      </w:r>
      <w:r>
        <w:rPr>
          <w:rFonts w:ascii="Myriad Pro" w:hAnsi="Myriad Pro"/>
          <w:sz w:val="22"/>
          <w:szCs w:val="22"/>
        </w:rPr>
        <w:t xml:space="preserve"> </w:t>
      </w:r>
      <w:r>
        <w:rPr>
          <w:rFonts w:ascii="Myriad Pro" w:hAnsi="Myriad Pro"/>
          <w:b w:val="0"/>
          <w:bCs w:val="0"/>
          <w:sz w:val="22"/>
          <w:szCs w:val="22"/>
        </w:rPr>
        <w:t>Scatter plots showing thermochronometric ages against Bouguer Gravity Anomaly (</w:t>
      </w:r>
      <w:proofErr w:type="spellStart"/>
      <w:r>
        <w:rPr>
          <w:rFonts w:ascii="Myriad Pro" w:hAnsi="Myriad Pro"/>
          <w:b w:val="0"/>
          <w:bCs w:val="0"/>
          <w:sz w:val="22"/>
          <w:szCs w:val="22"/>
        </w:rPr>
        <w:t>mGal</w:t>
      </w:r>
      <w:proofErr w:type="spellEnd"/>
      <w:r>
        <w:rPr>
          <w:rFonts w:ascii="Myriad Pro" w:hAnsi="Myriad Pro"/>
          <w:b w:val="0"/>
          <w:bCs w:val="0"/>
          <w:sz w:val="22"/>
          <w:szCs w:val="22"/>
        </w:rPr>
        <w:t xml:space="preserve">). Bouguer gravity anomaly obtained from </w:t>
      </w:r>
      <w:proofErr w:type="spellStart"/>
      <w:r>
        <w:rPr>
          <w:rFonts w:ascii="Myriad Pro" w:hAnsi="Myriad Pro"/>
          <w:b w:val="0"/>
          <w:bCs w:val="0"/>
          <w:sz w:val="22"/>
          <w:szCs w:val="22"/>
        </w:rPr>
        <w:t>Bonvalot</w:t>
      </w:r>
      <w:proofErr w:type="spellEnd"/>
      <w:r>
        <w:rPr>
          <w:rFonts w:ascii="Myriad Pro" w:hAnsi="Myriad Pro"/>
          <w:b w:val="0"/>
          <w:bCs w:val="0"/>
          <w:sz w:val="22"/>
          <w:szCs w:val="22"/>
        </w:rPr>
        <w:t xml:space="preserve"> et al. (2012). Linear splines with 1 standard error were produced using R-studio.  </w:t>
      </w:r>
    </w:p>
    <w:p w14:paraId="16BB10AF" w14:textId="5D5C19C4" w:rsidR="00267664" w:rsidRDefault="00267664" w:rsidP="00267664">
      <w:pPr>
        <w:pStyle w:val="SMHeading"/>
        <w:rPr>
          <w:rFonts w:ascii="Myriad Pro" w:hAnsi="Myriad Pro"/>
          <w:b w:val="0"/>
          <w:bCs w:val="0"/>
          <w:sz w:val="22"/>
          <w:szCs w:val="22"/>
        </w:rPr>
      </w:pPr>
      <w:proofErr w:type="spellStart"/>
      <w:r w:rsidRPr="00267664">
        <w:rPr>
          <w:rFonts w:ascii="Myriad Pro" w:hAnsi="Myriad Pro"/>
          <w:b w:val="0"/>
          <w:bCs w:val="0"/>
          <w:sz w:val="22"/>
          <w:szCs w:val="22"/>
        </w:rPr>
        <w:t>Bonvalot</w:t>
      </w:r>
      <w:proofErr w:type="spellEnd"/>
      <w:r w:rsidRPr="00267664">
        <w:rPr>
          <w:rFonts w:ascii="Myriad Pro" w:hAnsi="Myriad Pro"/>
          <w:b w:val="0"/>
          <w:bCs w:val="0"/>
          <w:sz w:val="22"/>
          <w:szCs w:val="22"/>
        </w:rPr>
        <w:t xml:space="preserve">, S., </w:t>
      </w:r>
      <w:proofErr w:type="spellStart"/>
      <w:r w:rsidRPr="00267664">
        <w:rPr>
          <w:rFonts w:ascii="Myriad Pro" w:hAnsi="Myriad Pro"/>
          <w:b w:val="0"/>
          <w:bCs w:val="0"/>
          <w:sz w:val="22"/>
          <w:szCs w:val="22"/>
        </w:rPr>
        <w:t>Balmino</w:t>
      </w:r>
      <w:proofErr w:type="spellEnd"/>
      <w:r w:rsidRPr="00267664">
        <w:rPr>
          <w:rFonts w:ascii="Myriad Pro" w:hAnsi="Myriad Pro"/>
          <w:b w:val="0"/>
          <w:bCs w:val="0"/>
          <w:sz w:val="22"/>
          <w:szCs w:val="22"/>
        </w:rPr>
        <w:t xml:space="preserve">, G., </w:t>
      </w:r>
      <w:proofErr w:type="spellStart"/>
      <w:r w:rsidRPr="00267664">
        <w:rPr>
          <w:rFonts w:ascii="Myriad Pro" w:hAnsi="Myriad Pro"/>
          <w:b w:val="0"/>
          <w:bCs w:val="0"/>
          <w:sz w:val="22"/>
          <w:szCs w:val="22"/>
        </w:rPr>
        <w:t>Briais</w:t>
      </w:r>
      <w:proofErr w:type="spellEnd"/>
      <w:r w:rsidRPr="00267664">
        <w:rPr>
          <w:rFonts w:ascii="Myriad Pro" w:hAnsi="Myriad Pro"/>
          <w:b w:val="0"/>
          <w:bCs w:val="0"/>
          <w:sz w:val="22"/>
          <w:szCs w:val="22"/>
        </w:rPr>
        <w:t xml:space="preserve">, A., Kuhn, M., </w:t>
      </w:r>
      <w:proofErr w:type="spellStart"/>
      <w:r w:rsidRPr="00267664">
        <w:rPr>
          <w:rFonts w:ascii="Myriad Pro" w:hAnsi="Myriad Pro"/>
          <w:b w:val="0"/>
          <w:bCs w:val="0"/>
          <w:sz w:val="22"/>
          <w:szCs w:val="22"/>
        </w:rPr>
        <w:t>Peyreﬁtte</w:t>
      </w:r>
      <w:proofErr w:type="spellEnd"/>
      <w:r w:rsidRPr="00267664">
        <w:rPr>
          <w:rFonts w:ascii="Myriad Pro" w:hAnsi="Myriad Pro"/>
          <w:b w:val="0"/>
          <w:bCs w:val="0"/>
          <w:sz w:val="22"/>
          <w:szCs w:val="22"/>
        </w:rPr>
        <w:t xml:space="preserve">, A., Vales, N. &amp; </w:t>
      </w:r>
      <w:proofErr w:type="spellStart"/>
      <w:r w:rsidRPr="00267664">
        <w:rPr>
          <w:rFonts w:ascii="Myriad Pro" w:hAnsi="Myriad Pro"/>
          <w:b w:val="0"/>
          <w:bCs w:val="0"/>
          <w:sz w:val="22"/>
          <w:szCs w:val="22"/>
        </w:rPr>
        <w:t>Sarrailh</w:t>
      </w:r>
      <w:proofErr w:type="spellEnd"/>
      <w:r w:rsidRPr="00267664">
        <w:rPr>
          <w:rFonts w:ascii="Myriad Pro" w:hAnsi="Myriad Pro"/>
          <w:b w:val="0"/>
          <w:bCs w:val="0"/>
          <w:sz w:val="22"/>
          <w:szCs w:val="22"/>
        </w:rPr>
        <w:t xml:space="preserve">, M. (2012), ‘World gravity map’, Bureau </w:t>
      </w:r>
      <w:proofErr w:type="spellStart"/>
      <w:r w:rsidRPr="00267664">
        <w:rPr>
          <w:rFonts w:ascii="Myriad Pro" w:hAnsi="Myriad Pro"/>
          <w:b w:val="0"/>
          <w:bCs w:val="0"/>
          <w:sz w:val="22"/>
          <w:szCs w:val="22"/>
        </w:rPr>
        <w:t>Gravimetrique</w:t>
      </w:r>
      <w:proofErr w:type="spellEnd"/>
      <w:r w:rsidRPr="00267664">
        <w:rPr>
          <w:rFonts w:ascii="Myriad Pro" w:hAnsi="Myriad Pro"/>
          <w:b w:val="0"/>
          <w:bCs w:val="0"/>
          <w:sz w:val="22"/>
          <w:szCs w:val="22"/>
        </w:rPr>
        <w:t xml:space="preserve"> International (BGI), Map, CGMW-BGI-CNES728, IRD, Paris .</w:t>
      </w:r>
    </w:p>
    <w:p w14:paraId="7A714455" w14:textId="574145D4" w:rsidR="00267664" w:rsidRPr="00267664" w:rsidRDefault="00267664" w:rsidP="00267664">
      <w:pPr>
        <w:pStyle w:val="SMHeading"/>
        <w:rPr>
          <w:rFonts w:ascii="Myriad Pro" w:hAnsi="Myriad Pro"/>
          <w:b w:val="0"/>
          <w:bCs w:val="0"/>
          <w:sz w:val="22"/>
          <w:szCs w:val="22"/>
        </w:rPr>
      </w:pPr>
      <w:r w:rsidRPr="00267664">
        <w:rPr>
          <w:rFonts w:ascii="Myriad Pro" w:hAnsi="Myriad Pro"/>
          <w:sz w:val="22"/>
          <w:szCs w:val="22"/>
        </w:rPr>
        <w:t>Figure S</w:t>
      </w:r>
      <w:r>
        <w:rPr>
          <w:rFonts w:ascii="Myriad Pro" w:hAnsi="Myriad Pro"/>
          <w:sz w:val="22"/>
          <w:szCs w:val="22"/>
        </w:rPr>
        <w:t>3</w:t>
      </w:r>
      <w:r w:rsidRPr="00267664">
        <w:rPr>
          <w:rFonts w:ascii="Myriad Pro" w:hAnsi="Myriad Pro"/>
          <w:b w:val="0"/>
          <w:bCs w:val="0"/>
          <w:sz w:val="22"/>
          <w:szCs w:val="22"/>
        </w:rPr>
        <w:t xml:space="preserve">. </w:t>
      </w:r>
      <w:r>
        <w:rPr>
          <w:rFonts w:ascii="Myriad Pro" w:hAnsi="Myriad Pro"/>
          <w:b w:val="0"/>
          <w:bCs w:val="0"/>
          <w:sz w:val="22"/>
          <w:szCs w:val="22"/>
        </w:rPr>
        <w:t>Map of Central Asia compared to the global bouguer gravity anomaly (</w:t>
      </w:r>
      <w:proofErr w:type="spellStart"/>
      <w:r>
        <w:rPr>
          <w:rFonts w:ascii="Myriad Pro" w:hAnsi="Myriad Pro"/>
          <w:b w:val="0"/>
          <w:bCs w:val="0"/>
          <w:sz w:val="22"/>
          <w:szCs w:val="22"/>
        </w:rPr>
        <w:t>Bonvalot</w:t>
      </w:r>
      <w:proofErr w:type="spellEnd"/>
      <w:r>
        <w:rPr>
          <w:rFonts w:ascii="Myriad Pro" w:hAnsi="Myriad Pro"/>
          <w:b w:val="0"/>
          <w:bCs w:val="0"/>
          <w:sz w:val="22"/>
          <w:szCs w:val="22"/>
        </w:rPr>
        <w:t xml:space="preserve"> et al. 2012)</w:t>
      </w:r>
      <w:r w:rsidRPr="00267664">
        <w:rPr>
          <w:rFonts w:ascii="Myriad Pro" w:hAnsi="Myriad Pro"/>
          <w:b w:val="0"/>
          <w:bCs w:val="0"/>
          <w:sz w:val="22"/>
          <w:szCs w:val="22"/>
        </w:rPr>
        <w:t xml:space="preserve">.  </w:t>
      </w:r>
      <w:r>
        <w:rPr>
          <w:rFonts w:ascii="Myriad Pro" w:hAnsi="Myriad Pro"/>
          <w:b w:val="0"/>
          <w:bCs w:val="0"/>
          <w:sz w:val="22"/>
          <w:szCs w:val="22"/>
        </w:rPr>
        <w:t>Thermochronometric ages and locations can be found in Table S1.</w:t>
      </w:r>
    </w:p>
    <w:p w14:paraId="34234F28" w14:textId="4AEFA028" w:rsidR="00267664" w:rsidRDefault="00267664" w:rsidP="00267664">
      <w:pPr>
        <w:pStyle w:val="SMHeading"/>
        <w:rPr>
          <w:rFonts w:ascii="Myriad Pro" w:hAnsi="Myriad Pro"/>
          <w:b w:val="0"/>
          <w:bCs w:val="0"/>
          <w:sz w:val="22"/>
          <w:szCs w:val="22"/>
        </w:rPr>
      </w:pPr>
      <w:proofErr w:type="spellStart"/>
      <w:r w:rsidRPr="00267664">
        <w:rPr>
          <w:rFonts w:ascii="Myriad Pro" w:hAnsi="Myriad Pro"/>
          <w:b w:val="0"/>
          <w:bCs w:val="0"/>
          <w:sz w:val="22"/>
          <w:szCs w:val="22"/>
        </w:rPr>
        <w:t>Bonvalot</w:t>
      </w:r>
      <w:proofErr w:type="spellEnd"/>
      <w:r w:rsidRPr="00267664">
        <w:rPr>
          <w:rFonts w:ascii="Myriad Pro" w:hAnsi="Myriad Pro"/>
          <w:b w:val="0"/>
          <w:bCs w:val="0"/>
          <w:sz w:val="22"/>
          <w:szCs w:val="22"/>
        </w:rPr>
        <w:t xml:space="preserve">, S., </w:t>
      </w:r>
      <w:proofErr w:type="spellStart"/>
      <w:r w:rsidRPr="00267664">
        <w:rPr>
          <w:rFonts w:ascii="Myriad Pro" w:hAnsi="Myriad Pro"/>
          <w:b w:val="0"/>
          <w:bCs w:val="0"/>
          <w:sz w:val="22"/>
          <w:szCs w:val="22"/>
        </w:rPr>
        <w:t>Balmino</w:t>
      </w:r>
      <w:proofErr w:type="spellEnd"/>
      <w:r w:rsidRPr="00267664">
        <w:rPr>
          <w:rFonts w:ascii="Myriad Pro" w:hAnsi="Myriad Pro"/>
          <w:b w:val="0"/>
          <w:bCs w:val="0"/>
          <w:sz w:val="22"/>
          <w:szCs w:val="22"/>
        </w:rPr>
        <w:t xml:space="preserve">, G., </w:t>
      </w:r>
      <w:proofErr w:type="spellStart"/>
      <w:r w:rsidRPr="00267664">
        <w:rPr>
          <w:rFonts w:ascii="Myriad Pro" w:hAnsi="Myriad Pro"/>
          <w:b w:val="0"/>
          <w:bCs w:val="0"/>
          <w:sz w:val="22"/>
          <w:szCs w:val="22"/>
        </w:rPr>
        <w:t>Briais</w:t>
      </w:r>
      <w:proofErr w:type="spellEnd"/>
      <w:r w:rsidRPr="00267664">
        <w:rPr>
          <w:rFonts w:ascii="Myriad Pro" w:hAnsi="Myriad Pro"/>
          <w:b w:val="0"/>
          <w:bCs w:val="0"/>
          <w:sz w:val="22"/>
          <w:szCs w:val="22"/>
        </w:rPr>
        <w:t xml:space="preserve">, A., Kuhn, M., </w:t>
      </w:r>
      <w:proofErr w:type="spellStart"/>
      <w:r w:rsidRPr="00267664">
        <w:rPr>
          <w:rFonts w:ascii="Myriad Pro" w:hAnsi="Myriad Pro"/>
          <w:b w:val="0"/>
          <w:bCs w:val="0"/>
          <w:sz w:val="22"/>
          <w:szCs w:val="22"/>
        </w:rPr>
        <w:t>Peyreﬁtte</w:t>
      </w:r>
      <w:proofErr w:type="spellEnd"/>
      <w:r w:rsidRPr="00267664">
        <w:rPr>
          <w:rFonts w:ascii="Myriad Pro" w:hAnsi="Myriad Pro"/>
          <w:b w:val="0"/>
          <w:bCs w:val="0"/>
          <w:sz w:val="22"/>
          <w:szCs w:val="22"/>
        </w:rPr>
        <w:t xml:space="preserve">, A., Vales, N. &amp; </w:t>
      </w:r>
      <w:proofErr w:type="spellStart"/>
      <w:r w:rsidRPr="00267664">
        <w:rPr>
          <w:rFonts w:ascii="Myriad Pro" w:hAnsi="Myriad Pro"/>
          <w:b w:val="0"/>
          <w:bCs w:val="0"/>
          <w:sz w:val="22"/>
          <w:szCs w:val="22"/>
        </w:rPr>
        <w:t>Sarrailh</w:t>
      </w:r>
      <w:proofErr w:type="spellEnd"/>
      <w:r w:rsidRPr="00267664">
        <w:rPr>
          <w:rFonts w:ascii="Myriad Pro" w:hAnsi="Myriad Pro"/>
          <w:b w:val="0"/>
          <w:bCs w:val="0"/>
          <w:sz w:val="22"/>
          <w:szCs w:val="22"/>
        </w:rPr>
        <w:t xml:space="preserve">, M. (2012), ‘World gravity map’, Bureau </w:t>
      </w:r>
      <w:proofErr w:type="spellStart"/>
      <w:r w:rsidRPr="00267664">
        <w:rPr>
          <w:rFonts w:ascii="Myriad Pro" w:hAnsi="Myriad Pro"/>
          <w:b w:val="0"/>
          <w:bCs w:val="0"/>
          <w:sz w:val="22"/>
          <w:szCs w:val="22"/>
        </w:rPr>
        <w:t>Gravimetrique</w:t>
      </w:r>
      <w:proofErr w:type="spellEnd"/>
      <w:r w:rsidRPr="00267664">
        <w:rPr>
          <w:rFonts w:ascii="Myriad Pro" w:hAnsi="Myriad Pro"/>
          <w:b w:val="0"/>
          <w:bCs w:val="0"/>
          <w:sz w:val="22"/>
          <w:szCs w:val="22"/>
        </w:rPr>
        <w:t xml:space="preserve"> International (BGI), Map, CGMW-BGI-CNES728, IRD, Paris .</w:t>
      </w:r>
    </w:p>
    <w:p w14:paraId="6FF48413" w14:textId="65DFFF90" w:rsidR="00267664" w:rsidRDefault="00267664" w:rsidP="00267664">
      <w:pPr>
        <w:pStyle w:val="SMHeading"/>
        <w:rPr>
          <w:rFonts w:ascii="Myriad Pro" w:hAnsi="Myriad Pro"/>
          <w:b w:val="0"/>
          <w:bCs w:val="0"/>
          <w:sz w:val="22"/>
          <w:szCs w:val="22"/>
        </w:rPr>
      </w:pPr>
      <w:r w:rsidRPr="00267664">
        <w:rPr>
          <w:rFonts w:ascii="Myriad Pro" w:hAnsi="Myriad Pro"/>
          <w:sz w:val="22"/>
          <w:szCs w:val="22"/>
        </w:rPr>
        <w:t>Figure S</w:t>
      </w:r>
      <w:r>
        <w:rPr>
          <w:rFonts w:ascii="Myriad Pro" w:hAnsi="Myriad Pro"/>
          <w:sz w:val="22"/>
          <w:szCs w:val="22"/>
        </w:rPr>
        <w:t>4</w:t>
      </w:r>
      <w:r w:rsidRPr="00267664">
        <w:rPr>
          <w:rFonts w:ascii="Myriad Pro" w:hAnsi="Myriad Pro"/>
          <w:b w:val="0"/>
          <w:bCs w:val="0"/>
          <w:sz w:val="22"/>
          <w:szCs w:val="22"/>
        </w:rPr>
        <w:t xml:space="preserve">. </w:t>
      </w:r>
      <w:r>
        <w:rPr>
          <w:rFonts w:ascii="Myriad Pro" w:hAnsi="Myriad Pro"/>
          <w:b w:val="0"/>
          <w:bCs w:val="0"/>
          <w:sz w:val="22"/>
          <w:szCs w:val="22"/>
        </w:rPr>
        <w:t>Map of Central Asia compared to the annual rainfall (Dee et al. 2011)</w:t>
      </w:r>
      <w:r w:rsidRPr="00267664">
        <w:rPr>
          <w:rFonts w:ascii="Myriad Pro" w:hAnsi="Myriad Pro"/>
          <w:b w:val="0"/>
          <w:bCs w:val="0"/>
          <w:sz w:val="22"/>
          <w:szCs w:val="22"/>
        </w:rPr>
        <w:t xml:space="preserve">.  </w:t>
      </w:r>
      <w:r>
        <w:rPr>
          <w:rFonts w:ascii="Myriad Pro" w:hAnsi="Myriad Pro"/>
          <w:b w:val="0"/>
          <w:bCs w:val="0"/>
          <w:sz w:val="22"/>
          <w:szCs w:val="22"/>
        </w:rPr>
        <w:t>Thermochronometric ages and locations can be found in Table S1.</w:t>
      </w:r>
    </w:p>
    <w:p w14:paraId="1F923707" w14:textId="348260EC" w:rsidR="00B968D7" w:rsidRPr="00E1267D" w:rsidRDefault="00267664" w:rsidP="00E1267D">
      <w:pPr>
        <w:pStyle w:val="SMHeading"/>
        <w:rPr>
          <w:rFonts w:ascii="Myriad Pro" w:hAnsi="Myriad Pro"/>
          <w:b w:val="0"/>
          <w:bCs w:val="0"/>
          <w:sz w:val="22"/>
          <w:szCs w:val="22"/>
        </w:rPr>
      </w:pPr>
      <w:r w:rsidRPr="00267664">
        <w:rPr>
          <w:rFonts w:ascii="Myriad Pro" w:hAnsi="Myriad Pro"/>
          <w:b w:val="0"/>
          <w:bCs w:val="0"/>
          <w:sz w:val="22"/>
          <w:szCs w:val="22"/>
        </w:rPr>
        <w:t xml:space="preserve">Dee, D. P., </w:t>
      </w:r>
      <w:proofErr w:type="spellStart"/>
      <w:r w:rsidRPr="00267664">
        <w:rPr>
          <w:rFonts w:ascii="Myriad Pro" w:hAnsi="Myriad Pro"/>
          <w:b w:val="0"/>
          <w:bCs w:val="0"/>
          <w:sz w:val="22"/>
          <w:szCs w:val="22"/>
        </w:rPr>
        <w:t>Uppala</w:t>
      </w:r>
      <w:proofErr w:type="spellEnd"/>
      <w:r w:rsidRPr="00267664">
        <w:rPr>
          <w:rFonts w:ascii="Myriad Pro" w:hAnsi="Myriad Pro"/>
          <w:b w:val="0"/>
          <w:bCs w:val="0"/>
          <w:sz w:val="22"/>
          <w:szCs w:val="22"/>
        </w:rPr>
        <w:t xml:space="preserve">, S. M., Simmons, A. J., </w:t>
      </w:r>
      <w:proofErr w:type="spellStart"/>
      <w:r w:rsidRPr="00267664">
        <w:rPr>
          <w:rFonts w:ascii="Myriad Pro" w:hAnsi="Myriad Pro"/>
          <w:b w:val="0"/>
          <w:bCs w:val="0"/>
          <w:sz w:val="22"/>
          <w:szCs w:val="22"/>
        </w:rPr>
        <w:t>Berrisford</w:t>
      </w:r>
      <w:proofErr w:type="spellEnd"/>
      <w:r w:rsidRPr="00267664">
        <w:rPr>
          <w:rFonts w:ascii="Myriad Pro" w:hAnsi="Myriad Pro"/>
          <w:b w:val="0"/>
          <w:bCs w:val="0"/>
          <w:sz w:val="22"/>
          <w:szCs w:val="22"/>
        </w:rPr>
        <w:t xml:space="preserve">, P., </w:t>
      </w:r>
      <w:proofErr w:type="spellStart"/>
      <w:r w:rsidRPr="00267664">
        <w:rPr>
          <w:rFonts w:ascii="Myriad Pro" w:hAnsi="Myriad Pro"/>
          <w:b w:val="0"/>
          <w:bCs w:val="0"/>
          <w:sz w:val="22"/>
          <w:szCs w:val="22"/>
        </w:rPr>
        <w:t>Poli</w:t>
      </w:r>
      <w:proofErr w:type="spellEnd"/>
      <w:r w:rsidRPr="00267664">
        <w:rPr>
          <w:rFonts w:ascii="Myriad Pro" w:hAnsi="Myriad Pro"/>
          <w:b w:val="0"/>
          <w:bCs w:val="0"/>
          <w:sz w:val="22"/>
          <w:szCs w:val="22"/>
        </w:rPr>
        <w:t xml:space="preserve">, P., Kobayashi, S., </w:t>
      </w:r>
      <w:proofErr w:type="spellStart"/>
      <w:r w:rsidRPr="00267664">
        <w:rPr>
          <w:rFonts w:ascii="Myriad Pro" w:hAnsi="Myriad Pro"/>
          <w:b w:val="0"/>
          <w:bCs w:val="0"/>
          <w:sz w:val="22"/>
          <w:szCs w:val="22"/>
        </w:rPr>
        <w:t>Andrae</w:t>
      </w:r>
      <w:proofErr w:type="spellEnd"/>
      <w:r w:rsidRPr="00267664">
        <w:rPr>
          <w:rFonts w:ascii="Myriad Pro" w:hAnsi="Myriad Pro"/>
          <w:b w:val="0"/>
          <w:bCs w:val="0"/>
          <w:sz w:val="22"/>
          <w:szCs w:val="22"/>
        </w:rPr>
        <w:t xml:space="preserve">, U., </w:t>
      </w:r>
      <w:proofErr w:type="spellStart"/>
      <w:r w:rsidRPr="00267664">
        <w:rPr>
          <w:rFonts w:ascii="Myriad Pro" w:hAnsi="Myriad Pro"/>
          <w:b w:val="0"/>
          <w:bCs w:val="0"/>
          <w:sz w:val="22"/>
          <w:szCs w:val="22"/>
        </w:rPr>
        <w:t>Balmaseda</w:t>
      </w:r>
      <w:proofErr w:type="spellEnd"/>
      <w:r w:rsidRPr="00267664">
        <w:rPr>
          <w:rFonts w:ascii="Myriad Pro" w:hAnsi="Myriad Pro"/>
          <w:b w:val="0"/>
          <w:bCs w:val="0"/>
          <w:sz w:val="22"/>
          <w:szCs w:val="22"/>
        </w:rPr>
        <w:t>,</w:t>
      </w:r>
      <w:r>
        <w:rPr>
          <w:rFonts w:ascii="Myriad Pro" w:hAnsi="Myriad Pro"/>
          <w:b w:val="0"/>
          <w:bCs w:val="0"/>
          <w:sz w:val="22"/>
          <w:szCs w:val="22"/>
        </w:rPr>
        <w:t xml:space="preserve"> </w:t>
      </w:r>
      <w:r w:rsidRPr="00267664">
        <w:rPr>
          <w:rFonts w:ascii="Myriad Pro" w:hAnsi="Myriad Pro"/>
          <w:b w:val="0"/>
          <w:bCs w:val="0"/>
          <w:sz w:val="22"/>
          <w:szCs w:val="22"/>
        </w:rPr>
        <w:t>M.</w:t>
      </w:r>
      <w:r w:rsidRPr="00267664">
        <w:rPr>
          <w:rFonts w:ascii="Myriad Pro" w:hAnsi="Myriad Pro"/>
          <w:b w:val="0"/>
          <w:bCs w:val="0"/>
          <w:sz w:val="22"/>
          <w:szCs w:val="22"/>
        </w:rPr>
        <w:tab/>
        <w:t xml:space="preserve">A., Balsamo, G., Bauer, P., Bechtold, P., </w:t>
      </w:r>
      <w:proofErr w:type="spellStart"/>
      <w:r w:rsidRPr="00267664">
        <w:rPr>
          <w:rFonts w:ascii="Myriad Pro" w:hAnsi="Myriad Pro"/>
          <w:b w:val="0"/>
          <w:bCs w:val="0"/>
          <w:sz w:val="22"/>
          <w:szCs w:val="22"/>
        </w:rPr>
        <w:t>Beljaars</w:t>
      </w:r>
      <w:proofErr w:type="spellEnd"/>
      <w:r w:rsidRPr="00267664">
        <w:rPr>
          <w:rFonts w:ascii="Myriad Pro" w:hAnsi="Myriad Pro"/>
          <w:b w:val="0"/>
          <w:bCs w:val="0"/>
          <w:sz w:val="22"/>
          <w:szCs w:val="22"/>
        </w:rPr>
        <w:t xml:space="preserve">, A. C. M., van </w:t>
      </w:r>
      <w:proofErr w:type="spellStart"/>
      <w:r w:rsidRPr="00267664">
        <w:rPr>
          <w:rFonts w:ascii="Myriad Pro" w:hAnsi="Myriad Pro"/>
          <w:b w:val="0"/>
          <w:bCs w:val="0"/>
          <w:sz w:val="22"/>
          <w:szCs w:val="22"/>
        </w:rPr>
        <w:t>de</w:t>
      </w:r>
      <w:proofErr w:type="spellEnd"/>
      <w:r w:rsidRPr="00267664">
        <w:rPr>
          <w:rFonts w:ascii="Myriad Pro" w:hAnsi="Myriad Pro"/>
          <w:b w:val="0"/>
          <w:bCs w:val="0"/>
          <w:sz w:val="22"/>
          <w:szCs w:val="22"/>
        </w:rPr>
        <w:t xml:space="preserve"> Berg, L., </w:t>
      </w:r>
      <w:proofErr w:type="spellStart"/>
      <w:r w:rsidRPr="00267664">
        <w:rPr>
          <w:rFonts w:ascii="Myriad Pro" w:hAnsi="Myriad Pro"/>
          <w:b w:val="0"/>
          <w:bCs w:val="0"/>
          <w:sz w:val="22"/>
          <w:szCs w:val="22"/>
        </w:rPr>
        <w:t>Bidlot</w:t>
      </w:r>
      <w:proofErr w:type="spellEnd"/>
      <w:r w:rsidRPr="00267664">
        <w:rPr>
          <w:rFonts w:ascii="Myriad Pro" w:hAnsi="Myriad Pro"/>
          <w:b w:val="0"/>
          <w:bCs w:val="0"/>
          <w:sz w:val="22"/>
          <w:szCs w:val="22"/>
        </w:rPr>
        <w:t>, J.,  Bormann,</w:t>
      </w:r>
      <w:r>
        <w:rPr>
          <w:rFonts w:ascii="Myriad Pro" w:hAnsi="Myriad Pro"/>
          <w:b w:val="0"/>
          <w:bCs w:val="0"/>
          <w:sz w:val="22"/>
          <w:szCs w:val="22"/>
        </w:rPr>
        <w:t xml:space="preserve"> </w:t>
      </w:r>
      <w:r w:rsidRPr="00267664">
        <w:rPr>
          <w:rFonts w:ascii="Myriad Pro" w:hAnsi="Myriad Pro"/>
          <w:b w:val="0"/>
          <w:bCs w:val="0"/>
          <w:sz w:val="22"/>
          <w:szCs w:val="22"/>
        </w:rPr>
        <w:t xml:space="preserve">N., </w:t>
      </w:r>
      <w:proofErr w:type="spellStart"/>
      <w:r w:rsidRPr="00267664">
        <w:rPr>
          <w:rFonts w:ascii="Myriad Pro" w:hAnsi="Myriad Pro"/>
          <w:b w:val="0"/>
          <w:bCs w:val="0"/>
          <w:sz w:val="22"/>
          <w:szCs w:val="22"/>
        </w:rPr>
        <w:t>Delsol</w:t>
      </w:r>
      <w:proofErr w:type="spellEnd"/>
      <w:r w:rsidRPr="00267664">
        <w:rPr>
          <w:rFonts w:ascii="Myriad Pro" w:hAnsi="Myriad Pro"/>
          <w:b w:val="0"/>
          <w:bCs w:val="0"/>
          <w:sz w:val="22"/>
          <w:szCs w:val="22"/>
        </w:rPr>
        <w:t xml:space="preserve">, C., </w:t>
      </w:r>
      <w:proofErr w:type="spellStart"/>
      <w:r w:rsidRPr="00267664">
        <w:rPr>
          <w:rFonts w:ascii="Myriad Pro" w:hAnsi="Myriad Pro"/>
          <w:b w:val="0"/>
          <w:bCs w:val="0"/>
          <w:sz w:val="22"/>
          <w:szCs w:val="22"/>
        </w:rPr>
        <w:t>Dragani</w:t>
      </w:r>
      <w:proofErr w:type="spellEnd"/>
      <w:r w:rsidRPr="00267664">
        <w:rPr>
          <w:rFonts w:ascii="Myriad Pro" w:hAnsi="Myriad Pro"/>
          <w:b w:val="0"/>
          <w:bCs w:val="0"/>
          <w:sz w:val="22"/>
          <w:szCs w:val="22"/>
        </w:rPr>
        <w:t xml:space="preserve">, R., Fuentes, M., Geer, A. J., </w:t>
      </w:r>
      <w:proofErr w:type="spellStart"/>
      <w:r w:rsidRPr="00267664">
        <w:rPr>
          <w:rFonts w:ascii="Myriad Pro" w:hAnsi="Myriad Pro"/>
          <w:b w:val="0"/>
          <w:bCs w:val="0"/>
          <w:sz w:val="22"/>
          <w:szCs w:val="22"/>
        </w:rPr>
        <w:t>Haimberger</w:t>
      </w:r>
      <w:proofErr w:type="spellEnd"/>
      <w:r w:rsidRPr="00267664">
        <w:rPr>
          <w:rFonts w:ascii="Myriad Pro" w:hAnsi="Myriad Pro"/>
          <w:b w:val="0"/>
          <w:bCs w:val="0"/>
          <w:sz w:val="22"/>
          <w:szCs w:val="22"/>
        </w:rPr>
        <w:t xml:space="preserve">, L., Healy, S. B., </w:t>
      </w:r>
      <w:proofErr w:type="spellStart"/>
      <w:r w:rsidRPr="00267664">
        <w:rPr>
          <w:rFonts w:ascii="Myriad Pro" w:hAnsi="Myriad Pro"/>
          <w:b w:val="0"/>
          <w:bCs w:val="0"/>
          <w:sz w:val="22"/>
          <w:szCs w:val="22"/>
        </w:rPr>
        <w:t>Hersbach</w:t>
      </w:r>
      <w:proofErr w:type="spellEnd"/>
      <w:r w:rsidRPr="00267664">
        <w:rPr>
          <w:rFonts w:ascii="Myriad Pro" w:hAnsi="Myriad Pro"/>
          <w:b w:val="0"/>
          <w:bCs w:val="0"/>
          <w:sz w:val="22"/>
          <w:szCs w:val="22"/>
        </w:rPr>
        <w:t xml:space="preserve">, H., </w:t>
      </w:r>
      <w:proofErr w:type="spellStart"/>
      <w:r w:rsidRPr="00267664">
        <w:rPr>
          <w:rFonts w:ascii="Myriad Pro" w:hAnsi="Myriad Pro"/>
          <w:b w:val="0"/>
          <w:bCs w:val="0"/>
          <w:sz w:val="22"/>
          <w:szCs w:val="22"/>
        </w:rPr>
        <w:t>Hólm</w:t>
      </w:r>
      <w:proofErr w:type="spellEnd"/>
      <w:r w:rsidRPr="00267664">
        <w:rPr>
          <w:rFonts w:ascii="Myriad Pro" w:hAnsi="Myriad Pro"/>
          <w:b w:val="0"/>
          <w:bCs w:val="0"/>
          <w:sz w:val="22"/>
          <w:szCs w:val="22"/>
        </w:rPr>
        <w:t xml:space="preserve">, E. V.,  Isaksen, L., </w:t>
      </w:r>
      <w:proofErr w:type="spellStart"/>
      <w:r w:rsidRPr="00267664">
        <w:rPr>
          <w:rFonts w:ascii="Myriad Pro" w:hAnsi="Myriad Pro"/>
          <w:b w:val="0"/>
          <w:bCs w:val="0"/>
          <w:sz w:val="22"/>
          <w:szCs w:val="22"/>
        </w:rPr>
        <w:t>Kållberg</w:t>
      </w:r>
      <w:proofErr w:type="spellEnd"/>
      <w:r w:rsidRPr="00267664">
        <w:rPr>
          <w:rFonts w:ascii="Myriad Pro" w:hAnsi="Myriad Pro"/>
          <w:b w:val="0"/>
          <w:bCs w:val="0"/>
          <w:sz w:val="22"/>
          <w:szCs w:val="22"/>
        </w:rPr>
        <w:t xml:space="preserve">, P., Köhler, M., </w:t>
      </w:r>
      <w:proofErr w:type="spellStart"/>
      <w:r w:rsidRPr="00267664">
        <w:rPr>
          <w:rFonts w:ascii="Myriad Pro" w:hAnsi="Myriad Pro"/>
          <w:b w:val="0"/>
          <w:bCs w:val="0"/>
          <w:sz w:val="22"/>
          <w:szCs w:val="22"/>
        </w:rPr>
        <w:t>Matricardi</w:t>
      </w:r>
      <w:proofErr w:type="spellEnd"/>
      <w:r w:rsidRPr="00267664">
        <w:rPr>
          <w:rFonts w:ascii="Myriad Pro" w:hAnsi="Myriad Pro"/>
          <w:b w:val="0"/>
          <w:bCs w:val="0"/>
          <w:sz w:val="22"/>
          <w:szCs w:val="22"/>
        </w:rPr>
        <w:t>, M., McNally, A. P., Monge-Sanz,</w:t>
      </w:r>
      <w:r>
        <w:rPr>
          <w:rFonts w:ascii="Myriad Pro" w:hAnsi="Myriad Pro"/>
          <w:b w:val="0"/>
          <w:bCs w:val="0"/>
          <w:sz w:val="22"/>
          <w:szCs w:val="22"/>
        </w:rPr>
        <w:t xml:space="preserve"> </w:t>
      </w:r>
      <w:r w:rsidRPr="00267664">
        <w:rPr>
          <w:rFonts w:ascii="Myriad Pro" w:hAnsi="Myriad Pro"/>
          <w:b w:val="0"/>
          <w:bCs w:val="0"/>
          <w:sz w:val="22"/>
          <w:szCs w:val="22"/>
        </w:rPr>
        <w:t xml:space="preserve">B. M., </w:t>
      </w:r>
      <w:proofErr w:type="spellStart"/>
      <w:r w:rsidRPr="00267664">
        <w:rPr>
          <w:rFonts w:ascii="Myriad Pro" w:hAnsi="Myriad Pro"/>
          <w:b w:val="0"/>
          <w:bCs w:val="0"/>
          <w:sz w:val="22"/>
          <w:szCs w:val="22"/>
        </w:rPr>
        <w:t>Morcrette</w:t>
      </w:r>
      <w:proofErr w:type="spellEnd"/>
      <w:r w:rsidRPr="00267664">
        <w:rPr>
          <w:rFonts w:ascii="Myriad Pro" w:hAnsi="Myriad Pro"/>
          <w:b w:val="0"/>
          <w:bCs w:val="0"/>
          <w:sz w:val="22"/>
          <w:szCs w:val="22"/>
        </w:rPr>
        <w:t xml:space="preserve">, J.-J., Park, B.-K., </w:t>
      </w:r>
      <w:proofErr w:type="spellStart"/>
      <w:r w:rsidRPr="00267664">
        <w:rPr>
          <w:rFonts w:ascii="Myriad Pro" w:hAnsi="Myriad Pro"/>
          <w:b w:val="0"/>
          <w:bCs w:val="0"/>
          <w:sz w:val="22"/>
          <w:szCs w:val="22"/>
        </w:rPr>
        <w:t>Peubey</w:t>
      </w:r>
      <w:proofErr w:type="spellEnd"/>
      <w:r w:rsidRPr="00267664">
        <w:rPr>
          <w:rFonts w:ascii="Myriad Pro" w:hAnsi="Myriad Pro"/>
          <w:b w:val="0"/>
          <w:bCs w:val="0"/>
          <w:sz w:val="22"/>
          <w:szCs w:val="22"/>
        </w:rPr>
        <w:t xml:space="preserve">, C., de </w:t>
      </w:r>
      <w:proofErr w:type="spellStart"/>
      <w:r w:rsidRPr="00267664">
        <w:rPr>
          <w:rFonts w:ascii="Myriad Pro" w:hAnsi="Myriad Pro"/>
          <w:b w:val="0"/>
          <w:bCs w:val="0"/>
          <w:sz w:val="22"/>
          <w:szCs w:val="22"/>
        </w:rPr>
        <w:t>Rosnay</w:t>
      </w:r>
      <w:proofErr w:type="spellEnd"/>
      <w:r w:rsidRPr="00267664">
        <w:rPr>
          <w:rFonts w:ascii="Myriad Pro" w:hAnsi="Myriad Pro"/>
          <w:b w:val="0"/>
          <w:bCs w:val="0"/>
          <w:sz w:val="22"/>
          <w:szCs w:val="22"/>
        </w:rPr>
        <w:t xml:space="preserve">, P., </w:t>
      </w:r>
      <w:proofErr w:type="spellStart"/>
      <w:r w:rsidRPr="00267664">
        <w:rPr>
          <w:rFonts w:ascii="Myriad Pro" w:hAnsi="Myriad Pro"/>
          <w:b w:val="0"/>
          <w:bCs w:val="0"/>
          <w:sz w:val="22"/>
          <w:szCs w:val="22"/>
        </w:rPr>
        <w:t>Tavolato</w:t>
      </w:r>
      <w:proofErr w:type="spellEnd"/>
      <w:r w:rsidRPr="00267664">
        <w:rPr>
          <w:rFonts w:ascii="Myriad Pro" w:hAnsi="Myriad Pro"/>
          <w:b w:val="0"/>
          <w:bCs w:val="0"/>
          <w:sz w:val="22"/>
          <w:szCs w:val="22"/>
        </w:rPr>
        <w:t xml:space="preserve">, C., </w:t>
      </w:r>
      <w:proofErr w:type="spellStart"/>
      <w:r w:rsidRPr="00267664">
        <w:rPr>
          <w:rFonts w:ascii="Myriad Pro" w:hAnsi="Myriad Pro"/>
          <w:b w:val="0"/>
          <w:bCs w:val="0"/>
          <w:sz w:val="22"/>
          <w:szCs w:val="22"/>
        </w:rPr>
        <w:t>Thépaut</w:t>
      </w:r>
      <w:proofErr w:type="spellEnd"/>
      <w:r w:rsidRPr="00267664">
        <w:rPr>
          <w:rFonts w:ascii="Myriad Pro" w:hAnsi="Myriad Pro"/>
          <w:b w:val="0"/>
          <w:bCs w:val="0"/>
          <w:sz w:val="22"/>
          <w:szCs w:val="22"/>
        </w:rPr>
        <w:t xml:space="preserve">, J.-N. &amp; </w:t>
      </w:r>
      <w:proofErr w:type="spellStart"/>
      <w:r w:rsidRPr="00267664">
        <w:rPr>
          <w:rFonts w:ascii="Myriad Pro" w:hAnsi="Myriad Pro"/>
          <w:b w:val="0"/>
          <w:bCs w:val="0"/>
          <w:sz w:val="22"/>
          <w:szCs w:val="22"/>
        </w:rPr>
        <w:t>Vitart</w:t>
      </w:r>
      <w:proofErr w:type="spellEnd"/>
      <w:r w:rsidRPr="00267664">
        <w:rPr>
          <w:rFonts w:ascii="Myriad Pro" w:hAnsi="Myriad Pro"/>
          <w:b w:val="0"/>
          <w:bCs w:val="0"/>
          <w:sz w:val="22"/>
          <w:szCs w:val="22"/>
        </w:rPr>
        <w:t>, F. (2011), ‘The ERA-Interim reanalysis: conﬁguration and performance of the data assimilation system’, Quarterly Journal of the Royal Meteorological Society 137(656), 553–597.</w:t>
      </w:r>
      <w:r>
        <w:rPr>
          <w:rFonts w:ascii="Myriad Pro" w:hAnsi="Myriad Pro"/>
          <w:b w:val="0"/>
          <w:bCs w:val="0"/>
          <w:sz w:val="22"/>
          <w:szCs w:val="22"/>
        </w:rPr>
        <w:t xml:space="preserve"> </w:t>
      </w:r>
      <w:r w:rsidRPr="00267664">
        <w:rPr>
          <w:rFonts w:ascii="Myriad Pro" w:hAnsi="Myriad Pro"/>
          <w:b w:val="0"/>
          <w:bCs w:val="0"/>
          <w:sz w:val="22"/>
          <w:szCs w:val="22"/>
        </w:rPr>
        <w:t>URL:</w:t>
      </w:r>
      <w:r>
        <w:rPr>
          <w:rFonts w:ascii="Myriad Pro" w:hAnsi="Myriad Pro"/>
          <w:b w:val="0"/>
          <w:bCs w:val="0"/>
          <w:sz w:val="22"/>
          <w:szCs w:val="22"/>
        </w:rPr>
        <w:t>h</w:t>
      </w:r>
      <w:r w:rsidRPr="00267664">
        <w:rPr>
          <w:rFonts w:ascii="Myriad Pro" w:hAnsi="Myriad Pro"/>
          <w:b w:val="0"/>
          <w:bCs w:val="0"/>
          <w:sz w:val="22"/>
          <w:szCs w:val="22"/>
        </w:rPr>
        <w:t>ttps://rmets.onlinelibrary.wiley.com/doi/abs/10.1002/qj.828</w:t>
      </w:r>
    </w:p>
    <w:p w14:paraId="3EB26377" w14:textId="7800F8FD" w:rsidR="00D8159F" w:rsidRPr="00E1267D" w:rsidRDefault="001C01D3" w:rsidP="00E1267D">
      <w:pPr>
        <w:pStyle w:val="SMHeading"/>
        <w:rPr>
          <w:rFonts w:ascii="Myriad Pro" w:hAnsi="Myriad Pro"/>
          <w:b w:val="0"/>
          <w:sz w:val="22"/>
          <w:szCs w:val="22"/>
        </w:rPr>
      </w:pPr>
      <w:r>
        <w:rPr>
          <w:rFonts w:ascii="Myriad Pro" w:hAnsi="Myriad Pro"/>
          <w:sz w:val="22"/>
          <w:szCs w:val="22"/>
        </w:rPr>
        <w:t>Table</w:t>
      </w:r>
      <w:r w:rsidR="00D8159F" w:rsidRPr="005314B5">
        <w:rPr>
          <w:rFonts w:ascii="Myriad Pro" w:hAnsi="Myriad Pro"/>
          <w:sz w:val="22"/>
          <w:szCs w:val="22"/>
        </w:rPr>
        <w:t xml:space="preserve"> S1</w:t>
      </w:r>
      <w:r w:rsidR="00CE6EAA" w:rsidRPr="005314B5">
        <w:rPr>
          <w:rFonts w:ascii="Myriad Pro" w:hAnsi="Myriad Pro"/>
          <w:sz w:val="22"/>
          <w:szCs w:val="22"/>
        </w:rPr>
        <w:t xml:space="preserve">. </w:t>
      </w:r>
      <w:r>
        <w:rPr>
          <w:rFonts w:ascii="Myriad Pro" w:hAnsi="Myriad Pro"/>
          <w:b w:val="0"/>
          <w:sz w:val="22"/>
          <w:szCs w:val="22"/>
        </w:rPr>
        <w:t>List of samples, latitude, longitude (W</w:t>
      </w:r>
      <w:r w:rsidR="00BF47D2">
        <w:rPr>
          <w:rFonts w:ascii="Myriad Pro" w:hAnsi="Myriad Pro"/>
          <w:b w:val="0"/>
          <w:sz w:val="22"/>
          <w:szCs w:val="22"/>
        </w:rPr>
        <w:t>GS</w:t>
      </w:r>
      <w:r>
        <w:rPr>
          <w:rFonts w:ascii="Myriad Pro" w:hAnsi="Myriad Pro"/>
          <w:b w:val="0"/>
          <w:sz w:val="22"/>
          <w:szCs w:val="22"/>
        </w:rPr>
        <w:t>84), reported age, reported error, associated publication, and thermochronometric method. Publications can be found in Table S2.</w:t>
      </w:r>
      <w:r w:rsidR="00C91DB4">
        <w:rPr>
          <w:rFonts w:ascii="Myriad Pro" w:hAnsi="Myriad Pro"/>
          <w:b w:val="0"/>
          <w:sz w:val="22"/>
          <w:szCs w:val="22"/>
        </w:rPr>
        <w:t xml:space="preserve"> </w:t>
      </w:r>
      <w:r w:rsidR="00C91DB4" w:rsidRPr="00C91DB4">
        <w:rPr>
          <w:rFonts w:ascii="Myriad Pro" w:hAnsi="Myriad Pro"/>
          <w:b w:val="0"/>
          <w:sz w:val="22"/>
          <w:szCs w:val="22"/>
        </w:rPr>
        <w:t>Apatite fission-track</w:t>
      </w:r>
      <w:r w:rsidR="00C91DB4">
        <w:rPr>
          <w:rFonts w:ascii="Myriad Pro" w:hAnsi="Myriad Pro"/>
          <w:b w:val="0"/>
          <w:sz w:val="22"/>
          <w:szCs w:val="22"/>
        </w:rPr>
        <w:t xml:space="preserve"> = AFT, </w:t>
      </w:r>
      <w:r w:rsidR="00C91DB4" w:rsidRPr="00C91DB4">
        <w:rPr>
          <w:rFonts w:ascii="Myriad Pro" w:hAnsi="Myriad Pro"/>
          <w:b w:val="0"/>
          <w:sz w:val="22"/>
          <w:szCs w:val="22"/>
        </w:rPr>
        <w:t>apatite (U-Th)/He</w:t>
      </w:r>
      <w:r w:rsidR="00C91DB4">
        <w:rPr>
          <w:rFonts w:ascii="Myriad Pro" w:hAnsi="Myriad Pro"/>
          <w:b w:val="0"/>
          <w:sz w:val="22"/>
          <w:szCs w:val="22"/>
        </w:rPr>
        <w:t xml:space="preserve"> = </w:t>
      </w:r>
      <w:proofErr w:type="spellStart"/>
      <w:r w:rsidR="00C91DB4" w:rsidRPr="00C91DB4">
        <w:rPr>
          <w:rFonts w:ascii="Myriad Pro" w:hAnsi="Myriad Pro"/>
          <w:b w:val="0"/>
          <w:sz w:val="22"/>
          <w:szCs w:val="22"/>
        </w:rPr>
        <w:t>A</w:t>
      </w:r>
      <w:r w:rsidR="00C91DB4">
        <w:rPr>
          <w:rFonts w:ascii="Myriad Pro" w:hAnsi="Myriad Pro"/>
          <w:b w:val="0"/>
          <w:sz w:val="22"/>
          <w:szCs w:val="22"/>
        </w:rPr>
        <w:t>H</w:t>
      </w:r>
      <w:r w:rsidR="00C91DB4" w:rsidRPr="00C91DB4">
        <w:rPr>
          <w:rFonts w:ascii="Myriad Pro" w:hAnsi="Myriad Pro"/>
          <w:b w:val="0"/>
          <w:sz w:val="22"/>
          <w:szCs w:val="22"/>
        </w:rPr>
        <w:t>e</w:t>
      </w:r>
      <w:proofErr w:type="spellEnd"/>
      <w:r w:rsidR="00C91DB4">
        <w:rPr>
          <w:rFonts w:ascii="Myriad Pro" w:hAnsi="Myriad Pro"/>
          <w:b w:val="0"/>
          <w:sz w:val="22"/>
          <w:szCs w:val="22"/>
        </w:rPr>
        <w:t xml:space="preserve">, </w:t>
      </w:r>
      <w:r w:rsidR="00C91DB4" w:rsidRPr="00C91DB4">
        <w:rPr>
          <w:rFonts w:ascii="Myriad Pro" w:hAnsi="Myriad Pro"/>
          <w:b w:val="0"/>
          <w:sz w:val="22"/>
          <w:szCs w:val="22"/>
        </w:rPr>
        <w:t>zircon (U-Th)/He</w:t>
      </w:r>
      <w:r w:rsidR="00C91DB4">
        <w:rPr>
          <w:rFonts w:ascii="Myriad Pro" w:hAnsi="Myriad Pro"/>
          <w:b w:val="0"/>
          <w:sz w:val="22"/>
          <w:szCs w:val="22"/>
        </w:rPr>
        <w:t xml:space="preserve"> = </w:t>
      </w:r>
      <w:proofErr w:type="spellStart"/>
      <w:r w:rsidR="00C91DB4">
        <w:rPr>
          <w:rFonts w:ascii="Myriad Pro" w:hAnsi="Myriad Pro"/>
          <w:b w:val="0"/>
          <w:sz w:val="22"/>
          <w:szCs w:val="22"/>
        </w:rPr>
        <w:t>ZHe</w:t>
      </w:r>
      <w:proofErr w:type="spellEnd"/>
      <w:r w:rsidR="00C91DB4">
        <w:rPr>
          <w:rFonts w:ascii="Myriad Pro" w:hAnsi="Myriad Pro"/>
          <w:b w:val="0"/>
          <w:sz w:val="22"/>
          <w:szCs w:val="22"/>
        </w:rPr>
        <w:t>.</w:t>
      </w:r>
    </w:p>
    <w:p w14:paraId="7A21F66E" w14:textId="533FBCBA" w:rsidR="001C01D3" w:rsidRPr="005314B5" w:rsidRDefault="001C01D3" w:rsidP="001C01D3">
      <w:pPr>
        <w:pStyle w:val="SMHeading"/>
        <w:rPr>
          <w:rFonts w:ascii="Myriad Pro" w:hAnsi="Myriad Pro"/>
          <w:b w:val="0"/>
          <w:sz w:val="22"/>
          <w:szCs w:val="22"/>
        </w:rPr>
      </w:pPr>
      <w:r>
        <w:rPr>
          <w:rFonts w:ascii="Myriad Pro" w:hAnsi="Myriad Pro"/>
          <w:sz w:val="22"/>
          <w:szCs w:val="22"/>
        </w:rPr>
        <w:t>Table</w:t>
      </w:r>
      <w:r w:rsidRPr="005314B5">
        <w:rPr>
          <w:rFonts w:ascii="Myriad Pro" w:hAnsi="Myriad Pro"/>
          <w:sz w:val="22"/>
          <w:szCs w:val="22"/>
        </w:rPr>
        <w:t xml:space="preserve"> S</w:t>
      </w:r>
      <w:r w:rsidR="0002743F">
        <w:rPr>
          <w:rFonts w:ascii="Myriad Pro" w:hAnsi="Myriad Pro"/>
          <w:sz w:val="22"/>
          <w:szCs w:val="22"/>
        </w:rPr>
        <w:t>2</w:t>
      </w:r>
      <w:r w:rsidRPr="005314B5">
        <w:rPr>
          <w:rFonts w:ascii="Myriad Pro" w:hAnsi="Myriad Pro"/>
          <w:sz w:val="22"/>
          <w:szCs w:val="22"/>
        </w:rPr>
        <w:t xml:space="preserve">. </w:t>
      </w:r>
      <w:r>
        <w:rPr>
          <w:rFonts w:ascii="Myriad Pro" w:hAnsi="Myriad Pro"/>
          <w:b w:val="0"/>
          <w:sz w:val="22"/>
          <w:szCs w:val="22"/>
        </w:rPr>
        <w:t>A complete list of publications used in this study. Publications which did not provide precise latitude and longitude measurements are noted. Thermochronometric ages can be found in Table S1.</w:t>
      </w:r>
      <w:r w:rsidR="00623D41" w:rsidRPr="00623D41">
        <w:rPr>
          <w:rFonts w:ascii="Myriad Pro" w:hAnsi="Myriad Pro"/>
          <w:b w:val="0"/>
          <w:sz w:val="22"/>
          <w:szCs w:val="22"/>
        </w:rPr>
        <w:t xml:space="preserve"> </w:t>
      </w:r>
      <w:r w:rsidR="00623D41" w:rsidRPr="00C91DB4">
        <w:rPr>
          <w:rFonts w:ascii="Myriad Pro" w:hAnsi="Myriad Pro"/>
          <w:b w:val="0"/>
          <w:sz w:val="22"/>
          <w:szCs w:val="22"/>
        </w:rPr>
        <w:t>Apatite fission-track</w:t>
      </w:r>
      <w:r w:rsidR="00623D41">
        <w:rPr>
          <w:rFonts w:ascii="Myriad Pro" w:hAnsi="Myriad Pro"/>
          <w:b w:val="0"/>
          <w:sz w:val="22"/>
          <w:szCs w:val="22"/>
        </w:rPr>
        <w:t xml:space="preserve"> = AFT, </w:t>
      </w:r>
      <w:r w:rsidR="00623D41" w:rsidRPr="00C91DB4">
        <w:rPr>
          <w:rFonts w:ascii="Myriad Pro" w:hAnsi="Myriad Pro"/>
          <w:b w:val="0"/>
          <w:sz w:val="22"/>
          <w:szCs w:val="22"/>
        </w:rPr>
        <w:t>apatite (U-Th)/He</w:t>
      </w:r>
      <w:r w:rsidR="00623D41">
        <w:rPr>
          <w:rFonts w:ascii="Myriad Pro" w:hAnsi="Myriad Pro"/>
          <w:b w:val="0"/>
          <w:sz w:val="22"/>
          <w:szCs w:val="22"/>
        </w:rPr>
        <w:t xml:space="preserve"> = </w:t>
      </w:r>
      <w:proofErr w:type="spellStart"/>
      <w:r w:rsidR="00623D41" w:rsidRPr="00C91DB4">
        <w:rPr>
          <w:rFonts w:ascii="Myriad Pro" w:hAnsi="Myriad Pro"/>
          <w:b w:val="0"/>
          <w:sz w:val="22"/>
          <w:szCs w:val="22"/>
        </w:rPr>
        <w:t>A</w:t>
      </w:r>
      <w:r w:rsidR="00623D41">
        <w:rPr>
          <w:rFonts w:ascii="Myriad Pro" w:hAnsi="Myriad Pro"/>
          <w:b w:val="0"/>
          <w:sz w:val="22"/>
          <w:szCs w:val="22"/>
        </w:rPr>
        <w:t>H</w:t>
      </w:r>
      <w:r w:rsidR="00623D41" w:rsidRPr="00C91DB4">
        <w:rPr>
          <w:rFonts w:ascii="Myriad Pro" w:hAnsi="Myriad Pro"/>
          <w:b w:val="0"/>
          <w:sz w:val="22"/>
          <w:szCs w:val="22"/>
        </w:rPr>
        <w:t>e</w:t>
      </w:r>
      <w:proofErr w:type="spellEnd"/>
      <w:r w:rsidR="00623D41">
        <w:rPr>
          <w:rFonts w:ascii="Myriad Pro" w:hAnsi="Myriad Pro"/>
          <w:b w:val="0"/>
          <w:sz w:val="22"/>
          <w:szCs w:val="22"/>
        </w:rPr>
        <w:t xml:space="preserve">, </w:t>
      </w:r>
      <w:r w:rsidR="00623D41" w:rsidRPr="00C91DB4">
        <w:rPr>
          <w:rFonts w:ascii="Myriad Pro" w:hAnsi="Myriad Pro"/>
          <w:b w:val="0"/>
          <w:sz w:val="22"/>
          <w:szCs w:val="22"/>
        </w:rPr>
        <w:t>zircon (U-Th)/He</w:t>
      </w:r>
      <w:r w:rsidR="00623D41">
        <w:rPr>
          <w:rFonts w:ascii="Myriad Pro" w:hAnsi="Myriad Pro"/>
          <w:b w:val="0"/>
          <w:sz w:val="22"/>
          <w:szCs w:val="22"/>
        </w:rPr>
        <w:t xml:space="preserve"> = </w:t>
      </w:r>
      <w:proofErr w:type="spellStart"/>
      <w:r w:rsidR="00623D41">
        <w:rPr>
          <w:rFonts w:ascii="Myriad Pro" w:hAnsi="Myriad Pro"/>
          <w:b w:val="0"/>
          <w:sz w:val="22"/>
          <w:szCs w:val="22"/>
        </w:rPr>
        <w:t>ZHe</w:t>
      </w:r>
      <w:proofErr w:type="spellEnd"/>
      <w:r w:rsidR="00623D41">
        <w:rPr>
          <w:rFonts w:ascii="Myriad Pro" w:hAnsi="Myriad Pro"/>
          <w:b w:val="0"/>
          <w:sz w:val="22"/>
          <w:szCs w:val="22"/>
        </w:rPr>
        <w:t>.</w:t>
      </w:r>
    </w:p>
    <w:p w14:paraId="7F792F84" w14:textId="77777777" w:rsidR="00B9440A" w:rsidRPr="00015F74" w:rsidRDefault="00B9440A" w:rsidP="00B9440A">
      <w:pPr>
        <w:pStyle w:val="SMcaption"/>
      </w:pPr>
    </w:p>
    <w:sectPr w:rsidR="00B9440A" w:rsidRPr="00015F74" w:rsidSect="00F125EE">
      <w:headerReference w:type="default"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9381" w14:textId="77777777" w:rsidR="00043293" w:rsidRDefault="00043293">
      <w:r>
        <w:separator/>
      </w:r>
    </w:p>
  </w:endnote>
  <w:endnote w:type="continuationSeparator" w:id="0">
    <w:p w14:paraId="478A0E26" w14:textId="77777777" w:rsidR="00043293" w:rsidRDefault="000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5ADD" w14:textId="77777777" w:rsidR="00043293" w:rsidRDefault="00043293">
      <w:r>
        <w:separator/>
      </w:r>
    </w:p>
  </w:footnote>
  <w:footnote w:type="continuationSeparator" w:id="0">
    <w:p w14:paraId="4274D5AD" w14:textId="77777777" w:rsidR="00043293" w:rsidRDefault="0004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2743F"/>
    <w:rsid w:val="000330EA"/>
    <w:rsid w:val="00043293"/>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BBA"/>
    <w:rsid w:val="00124F82"/>
    <w:rsid w:val="001278E3"/>
    <w:rsid w:val="00130743"/>
    <w:rsid w:val="00130B50"/>
    <w:rsid w:val="0014261C"/>
    <w:rsid w:val="0016337A"/>
    <w:rsid w:val="00164269"/>
    <w:rsid w:val="0017653C"/>
    <w:rsid w:val="001966FD"/>
    <w:rsid w:val="00197826"/>
    <w:rsid w:val="001A1BDE"/>
    <w:rsid w:val="001C01D3"/>
    <w:rsid w:val="001C7B4E"/>
    <w:rsid w:val="001F0876"/>
    <w:rsid w:val="001F167C"/>
    <w:rsid w:val="001F5E91"/>
    <w:rsid w:val="0020183F"/>
    <w:rsid w:val="002077B9"/>
    <w:rsid w:val="00221C70"/>
    <w:rsid w:val="002251AF"/>
    <w:rsid w:val="00227D86"/>
    <w:rsid w:val="00237888"/>
    <w:rsid w:val="00243B68"/>
    <w:rsid w:val="00262D72"/>
    <w:rsid w:val="00267664"/>
    <w:rsid w:val="002800B6"/>
    <w:rsid w:val="002B35D4"/>
    <w:rsid w:val="002C030F"/>
    <w:rsid w:val="002F3966"/>
    <w:rsid w:val="00320E2C"/>
    <w:rsid w:val="00321287"/>
    <w:rsid w:val="00331D75"/>
    <w:rsid w:val="00355362"/>
    <w:rsid w:val="00363E44"/>
    <w:rsid w:val="00395E86"/>
    <w:rsid w:val="00397CD9"/>
    <w:rsid w:val="003A2FD8"/>
    <w:rsid w:val="003B40E6"/>
    <w:rsid w:val="003C007A"/>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025D"/>
    <w:rsid w:val="005C6651"/>
    <w:rsid w:val="005D6D71"/>
    <w:rsid w:val="005E28F8"/>
    <w:rsid w:val="005E6513"/>
    <w:rsid w:val="00611F9E"/>
    <w:rsid w:val="006237D4"/>
    <w:rsid w:val="00623D41"/>
    <w:rsid w:val="00651114"/>
    <w:rsid w:val="006622CF"/>
    <w:rsid w:val="00663DEB"/>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776B2C"/>
    <w:rsid w:val="00807D35"/>
    <w:rsid w:val="008115D9"/>
    <w:rsid w:val="00811A5F"/>
    <w:rsid w:val="00825950"/>
    <w:rsid w:val="00885C9B"/>
    <w:rsid w:val="008927D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1B09"/>
    <w:rsid w:val="00B82C22"/>
    <w:rsid w:val="00B93DBA"/>
    <w:rsid w:val="00B9440A"/>
    <w:rsid w:val="00B952C1"/>
    <w:rsid w:val="00B968D7"/>
    <w:rsid w:val="00BA3953"/>
    <w:rsid w:val="00BB2D2A"/>
    <w:rsid w:val="00BD58CF"/>
    <w:rsid w:val="00BF1BEB"/>
    <w:rsid w:val="00BF1BF9"/>
    <w:rsid w:val="00BF47D2"/>
    <w:rsid w:val="00C04CC1"/>
    <w:rsid w:val="00C071FC"/>
    <w:rsid w:val="00C10F76"/>
    <w:rsid w:val="00C22C02"/>
    <w:rsid w:val="00C27F6F"/>
    <w:rsid w:val="00C30E83"/>
    <w:rsid w:val="00C50C6D"/>
    <w:rsid w:val="00C600D9"/>
    <w:rsid w:val="00C634D7"/>
    <w:rsid w:val="00C73E09"/>
    <w:rsid w:val="00C91DB4"/>
    <w:rsid w:val="00CC1384"/>
    <w:rsid w:val="00CD3720"/>
    <w:rsid w:val="00CE6EAA"/>
    <w:rsid w:val="00CF1848"/>
    <w:rsid w:val="00CF5C2F"/>
    <w:rsid w:val="00D04BCF"/>
    <w:rsid w:val="00D10134"/>
    <w:rsid w:val="00D143D9"/>
    <w:rsid w:val="00D4372A"/>
    <w:rsid w:val="00D60BB0"/>
    <w:rsid w:val="00D65708"/>
    <w:rsid w:val="00D8159F"/>
    <w:rsid w:val="00DD1D04"/>
    <w:rsid w:val="00DD79D7"/>
    <w:rsid w:val="00E1267D"/>
    <w:rsid w:val="00E20431"/>
    <w:rsid w:val="00E257C8"/>
    <w:rsid w:val="00E40896"/>
    <w:rsid w:val="00E43D2D"/>
    <w:rsid w:val="00E449CB"/>
    <w:rsid w:val="00E63760"/>
    <w:rsid w:val="00E64049"/>
    <w:rsid w:val="00E9773B"/>
    <w:rsid w:val="00EC13A3"/>
    <w:rsid w:val="00EC7C85"/>
    <w:rsid w:val="00ED69CA"/>
    <w:rsid w:val="00EE35AB"/>
    <w:rsid w:val="00EF25A3"/>
    <w:rsid w:val="00F07257"/>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Jepson, Gilby - (gjepson)</cp:lastModifiedBy>
  <cp:revision>8</cp:revision>
  <cp:lastPrinted>2014-09-30T16:49:00Z</cp:lastPrinted>
  <dcterms:created xsi:type="dcterms:W3CDTF">2021-03-24T22:25:00Z</dcterms:created>
  <dcterms:modified xsi:type="dcterms:W3CDTF">2021-03-31T22:55:00Z</dcterms:modified>
</cp:coreProperties>
</file>